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E50" w:rsidRPr="00A27B53" w:rsidRDefault="00C00E50" w:rsidP="00C00E50">
      <w:pPr>
        <w:pStyle w:val="Title"/>
        <w:rPr>
          <w:rFonts w:ascii="Arial" w:hAnsi="Arial" w:cs="Arial"/>
        </w:rPr>
      </w:pPr>
    </w:p>
    <w:p w:rsidR="00C00E50" w:rsidRPr="00A27B53" w:rsidRDefault="00C00E50" w:rsidP="00C00E50">
      <w:pPr>
        <w:pStyle w:val="Title"/>
        <w:rPr>
          <w:rFonts w:ascii="Arial" w:hAnsi="Arial" w:cs="Arial"/>
        </w:rPr>
      </w:pPr>
    </w:p>
    <w:p w:rsidR="00C00E50" w:rsidRPr="00A27B53" w:rsidRDefault="00C00E50" w:rsidP="00C00E50">
      <w:pPr>
        <w:pStyle w:val="Title"/>
        <w:rPr>
          <w:rFonts w:ascii="Arial" w:hAnsi="Arial" w:cs="Arial"/>
        </w:rPr>
      </w:pPr>
    </w:p>
    <w:p w:rsidR="00C00E50" w:rsidRPr="00A27B53" w:rsidRDefault="00C00E50" w:rsidP="00C00E50">
      <w:pPr>
        <w:pStyle w:val="Title"/>
        <w:rPr>
          <w:rFonts w:ascii="Arial" w:hAnsi="Arial" w:cs="Arial"/>
        </w:rPr>
      </w:pPr>
    </w:p>
    <w:p w:rsidR="00C00E50" w:rsidRPr="00E43B2F" w:rsidRDefault="00C00E50" w:rsidP="00C00E50">
      <w:pPr>
        <w:pStyle w:val="Title"/>
        <w:rPr>
          <w:rFonts w:ascii="Arial" w:hAnsi="Arial" w:cs="Arial"/>
        </w:rPr>
      </w:pPr>
      <w:r w:rsidRPr="00E43B2F">
        <w:rPr>
          <w:rFonts w:ascii="Arial" w:hAnsi="Arial" w:cs="Arial"/>
        </w:rPr>
        <w:t>Technical Appendix Volume 1</w:t>
      </w:r>
    </w:p>
    <w:p w:rsidR="00C00E50" w:rsidRPr="00E43B2F" w:rsidRDefault="00C00E50" w:rsidP="00C00E50">
      <w:pPr>
        <w:pStyle w:val="Title"/>
        <w:rPr>
          <w:rFonts w:ascii="Arial" w:hAnsi="Arial" w:cs="Arial"/>
        </w:rPr>
      </w:pPr>
    </w:p>
    <w:p w:rsidR="00C00E50" w:rsidRPr="00E43B2F" w:rsidRDefault="00C00E50" w:rsidP="00C00E50">
      <w:pPr>
        <w:pStyle w:val="Title"/>
        <w:rPr>
          <w:rFonts w:ascii="Arial" w:hAnsi="Arial" w:cs="Arial"/>
        </w:rPr>
      </w:pPr>
    </w:p>
    <w:p w:rsidR="00C00E50" w:rsidRPr="001F482B" w:rsidRDefault="00C00E50" w:rsidP="00C00E50">
      <w:pPr>
        <w:pStyle w:val="Title"/>
        <w:rPr>
          <w:rFonts w:ascii="Arial" w:hAnsi="Arial" w:cs="Arial"/>
        </w:rPr>
      </w:pPr>
      <w:r w:rsidRPr="00E43B2F">
        <w:rPr>
          <w:rFonts w:ascii="Arial" w:hAnsi="Arial" w:cs="Arial"/>
        </w:rPr>
        <w:t>Index</w:t>
      </w:r>
    </w:p>
    <w:p w:rsidR="00C00E50" w:rsidRPr="001F482B" w:rsidRDefault="00C00E50" w:rsidP="00C00E50">
      <w:pPr>
        <w:pStyle w:val="Title"/>
        <w:rPr>
          <w:rFonts w:ascii="Arial" w:hAnsi="Arial" w:cs="Arial"/>
        </w:rPr>
      </w:pPr>
    </w:p>
    <w:p w:rsidR="00C00E50" w:rsidRPr="001F482B" w:rsidRDefault="00C00E50" w:rsidP="00C00E50">
      <w:pPr>
        <w:pStyle w:val="Title"/>
        <w:rPr>
          <w:rFonts w:ascii="Arial" w:hAnsi="Arial" w:cs="Arial"/>
        </w:rPr>
      </w:pPr>
    </w:p>
    <w:p w:rsidR="00C00E50" w:rsidRPr="001F482B" w:rsidRDefault="00C00E50" w:rsidP="00C00E50">
      <w:pPr>
        <w:pStyle w:val="Title"/>
        <w:rPr>
          <w:rFonts w:ascii="Arial" w:hAnsi="Arial" w:cs="Arial"/>
        </w:rPr>
      </w:pPr>
    </w:p>
    <w:p w:rsidR="00C00E50" w:rsidRPr="001F482B" w:rsidRDefault="00C00E50" w:rsidP="00C00E50">
      <w:pPr>
        <w:pStyle w:val="Title"/>
        <w:numPr>
          <w:ilvl w:val="0"/>
          <w:numId w:val="2"/>
        </w:numPr>
        <w:jc w:val="left"/>
        <w:rPr>
          <w:rFonts w:ascii="Arial" w:hAnsi="Arial" w:cs="Arial"/>
        </w:rPr>
      </w:pPr>
      <w:r w:rsidRPr="001F482B">
        <w:rPr>
          <w:rFonts w:ascii="Arial" w:hAnsi="Arial" w:cs="Arial"/>
        </w:rPr>
        <w:t>201</w:t>
      </w:r>
      <w:r w:rsidR="00EA5AE7">
        <w:rPr>
          <w:rFonts w:ascii="Arial" w:hAnsi="Arial" w:cs="Arial"/>
        </w:rPr>
        <w:t>3</w:t>
      </w:r>
      <w:r w:rsidRPr="001F482B">
        <w:rPr>
          <w:rFonts w:ascii="Arial" w:hAnsi="Arial" w:cs="Arial"/>
        </w:rPr>
        <w:t xml:space="preserve"> IRP: Plan &amp; Mix Study</w:t>
      </w:r>
    </w:p>
    <w:p w:rsidR="00C00E50" w:rsidRPr="001F482B" w:rsidRDefault="00C00E50" w:rsidP="00C00E50">
      <w:pPr>
        <w:pStyle w:val="Title"/>
        <w:numPr>
          <w:ilvl w:val="0"/>
          <w:numId w:val="3"/>
        </w:numPr>
        <w:tabs>
          <w:tab w:val="num" w:pos="1080"/>
        </w:tabs>
        <w:ind w:left="1080"/>
        <w:jc w:val="left"/>
        <w:rPr>
          <w:rFonts w:ascii="Arial" w:hAnsi="Arial" w:cs="Arial"/>
        </w:rPr>
      </w:pPr>
      <w:r w:rsidRPr="001F482B">
        <w:rPr>
          <w:rFonts w:ascii="Arial" w:hAnsi="Arial" w:cs="Arial"/>
        </w:rPr>
        <w:t>Resource Ledger</w:t>
      </w:r>
    </w:p>
    <w:p w:rsidR="00C00E50" w:rsidRPr="001F482B" w:rsidRDefault="00C00E50" w:rsidP="00C00E50">
      <w:pPr>
        <w:pStyle w:val="Title"/>
        <w:numPr>
          <w:ilvl w:val="0"/>
          <w:numId w:val="3"/>
        </w:numPr>
        <w:tabs>
          <w:tab w:val="num" w:pos="1080"/>
        </w:tabs>
        <w:ind w:left="1080"/>
        <w:jc w:val="left"/>
        <w:rPr>
          <w:rFonts w:ascii="Arial" w:hAnsi="Arial" w:cs="Arial"/>
        </w:rPr>
      </w:pPr>
      <w:r w:rsidRPr="001F482B">
        <w:rPr>
          <w:rFonts w:ascii="Arial" w:hAnsi="Arial" w:cs="Arial"/>
        </w:rPr>
        <w:t>IRP Main Document Reference Tables and Figures</w:t>
      </w:r>
    </w:p>
    <w:p w:rsidR="00C00E50" w:rsidRPr="001F482B" w:rsidRDefault="00C00E50" w:rsidP="00C00E50">
      <w:pPr>
        <w:pStyle w:val="Title"/>
        <w:numPr>
          <w:ilvl w:val="0"/>
          <w:numId w:val="3"/>
        </w:numPr>
        <w:tabs>
          <w:tab w:val="num" w:pos="1080"/>
        </w:tabs>
        <w:ind w:left="1080"/>
        <w:jc w:val="left"/>
        <w:rPr>
          <w:rFonts w:ascii="Arial" w:hAnsi="Arial" w:cs="Arial"/>
        </w:rPr>
      </w:pPr>
      <w:r w:rsidRPr="001F482B">
        <w:rPr>
          <w:rFonts w:ascii="Arial" w:hAnsi="Arial" w:cs="Arial"/>
        </w:rPr>
        <w:t>IRP Resource Mix Study</w:t>
      </w:r>
    </w:p>
    <w:p w:rsidR="00C00E50" w:rsidRPr="001F482B" w:rsidRDefault="00C00E50" w:rsidP="00C00E50">
      <w:pPr>
        <w:pStyle w:val="Title"/>
        <w:numPr>
          <w:ilvl w:val="0"/>
          <w:numId w:val="2"/>
        </w:numPr>
        <w:jc w:val="left"/>
        <w:rPr>
          <w:rFonts w:ascii="Arial" w:hAnsi="Arial" w:cs="Arial"/>
        </w:rPr>
      </w:pPr>
      <w:r w:rsidRPr="001F482B">
        <w:rPr>
          <w:rFonts w:ascii="Arial" w:hAnsi="Arial" w:cs="Arial"/>
        </w:rPr>
        <w:t>Generation Technology Data Book</w:t>
      </w:r>
    </w:p>
    <w:p w:rsidR="00C00E50" w:rsidRDefault="00C00E50" w:rsidP="00C00E50">
      <w:pPr>
        <w:pStyle w:val="Title"/>
        <w:numPr>
          <w:ilvl w:val="0"/>
          <w:numId w:val="2"/>
        </w:numPr>
        <w:jc w:val="left"/>
        <w:rPr>
          <w:rFonts w:ascii="Arial" w:hAnsi="Arial" w:cs="Arial"/>
        </w:rPr>
      </w:pPr>
      <w:r>
        <w:rPr>
          <w:rFonts w:ascii="Arial" w:hAnsi="Arial" w:cs="Arial"/>
        </w:rPr>
        <w:t>Reserve Margin Study</w:t>
      </w:r>
    </w:p>
    <w:p w:rsidR="00CB6CB4" w:rsidRPr="001F482B" w:rsidRDefault="00CB6CB4" w:rsidP="002D1FB0">
      <w:pPr>
        <w:pStyle w:val="Title"/>
        <w:numPr>
          <w:ilvl w:val="0"/>
          <w:numId w:val="3"/>
        </w:numPr>
        <w:tabs>
          <w:tab w:val="num" w:pos="1080"/>
        </w:tabs>
        <w:ind w:left="1080"/>
        <w:jc w:val="left"/>
        <w:rPr>
          <w:rFonts w:ascii="Arial" w:hAnsi="Arial" w:cs="Arial"/>
        </w:rPr>
      </w:pPr>
      <w:r>
        <w:rPr>
          <w:rFonts w:ascii="Arial" w:hAnsi="Arial" w:cs="Arial"/>
        </w:rPr>
        <w:tab/>
        <w:t>2012 Expected Unserved Energy Study</w:t>
      </w:r>
    </w:p>
    <w:p w:rsidR="00E85C59" w:rsidRDefault="00E85C59" w:rsidP="002D1FB0">
      <w:pPr>
        <w:pStyle w:val="Title"/>
        <w:numPr>
          <w:ilvl w:val="0"/>
          <w:numId w:val="3"/>
        </w:numPr>
        <w:tabs>
          <w:tab w:val="num" w:pos="1080"/>
        </w:tabs>
        <w:ind w:left="1080"/>
        <w:jc w:val="left"/>
        <w:rPr>
          <w:rFonts w:ascii="Arial" w:hAnsi="Arial" w:cs="Arial"/>
        </w:rPr>
      </w:pPr>
      <w:r>
        <w:rPr>
          <w:rFonts w:ascii="Arial" w:hAnsi="Arial" w:cs="Arial"/>
        </w:rPr>
        <w:br w:type="page"/>
      </w:r>
    </w:p>
    <w:p w:rsidR="00C00E50" w:rsidRPr="001F482B" w:rsidRDefault="00C00E50" w:rsidP="00C00E50">
      <w:pPr>
        <w:pStyle w:val="Title"/>
        <w:jc w:val="left"/>
        <w:rPr>
          <w:rFonts w:ascii="Arial" w:hAnsi="Arial" w:cs="Arial"/>
          <w:sz w:val="20"/>
        </w:rPr>
      </w:pPr>
    </w:p>
    <w:p w:rsidR="00E85C59" w:rsidRDefault="00E85C59" w:rsidP="00E85C59">
      <w:pPr>
        <w:pStyle w:val="BodyText"/>
        <w:jc w:val="center"/>
        <w:rPr>
          <w:rFonts w:ascii="Arial" w:hAnsi="Arial" w:cs="Arial"/>
          <w:sz w:val="20"/>
          <w:szCs w:val="20"/>
        </w:rPr>
      </w:pPr>
    </w:p>
    <w:p w:rsidR="00E85C59" w:rsidRDefault="00E85C59" w:rsidP="00E85C59">
      <w:pPr>
        <w:pStyle w:val="BodyText"/>
        <w:jc w:val="center"/>
      </w:pPr>
      <w:r>
        <w:t>(This page is intentionally blank.)</w:t>
      </w:r>
    </w:p>
    <w:p w:rsidR="005343E2" w:rsidRDefault="005343E2">
      <w:pPr>
        <w:rPr>
          <w:rFonts w:ascii="Arial" w:hAnsi="Arial" w:cs="Arial"/>
        </w:rPr>
      </w:pPr>
      <w:r>
        <w:rPr>
          <w:rFonts w:ascii="Arial" w:hAnsi="Arial" w:cs="Arial"/>
        </w:rPr>
        <w:br w:type="page"/>
      </w:r>
    </w:p>
    <w:p w:rsidR="00186FB9" w:rsidRDefault="00186FB9" w:rsidP="005343E2">
      <w:pPr>
        <w:rPr>
          <w:rFonts w:ascii="Arial MT" w:hAnsi="Arial MT" w:cs="Arial MT"/>
          <w:color w:val="000000"/>
          <w:sz w:val="18"/>
          <w:szCs w:val="18"/>
        </w:rPr>
      </w:pPr>
    </w:p>
    <w:p w:rsidR="005343E2" w:rsidRDefault="005343E2" w:rsidP="005343E2">
      <w:r>
        <w:rPr>
          <w:rFonts w:ascii="Arial MT" w:hAnsi="Arial MT" w:cs="Arial MT"/>
          <w:color w:val="000000"/>
          <w:sz w:val="18"/>
          <w:szCs w:val="18"/>
        </w:rPr>
        <w:t xml:space="preserve">Long term resource additions are shown to maintain an acceptable planning reserve margin.  </w:t>
      </w:r>
      <w:r w:rsidR="00186FB9">
        <w:rPr>
          <w:rFonts w:ascii="Arial MT" w:hAnsi="Arial MT" w:cs="Arial MT"/>
          <w:color w:val="000000"/>
          <w:sz w:val="18"/>
          <w:szCs w:val="18"/>
        </w:rPr>
        <w:t>Demand Side Options (</w:t>
      </w:r>
      <w:r>
        <w:rPr>
          <w:rFonts w:ascii="Arial MT" w:hAnsi="Arial MT" w:cs="Arial MT"/>
          <w:color w:val="000000"/>
          <w:sz w:val="18"/>
          <w:szCs w:val="18"/>
        </w:rPr>
        <w:t>DSO</w:t>
      </w:r>
      <w:r w:rsidR="00186FB9">
        <w:rPr>
          <w:rFonts w:ascii="Arial MT" w:hAnsi="Arial MT" w:cs="Arial MT"/>
          <w:color w:val="000000"/>
          <w:sz w:val="18"/>
          <w:szCs w:val="18"/>
        </w:rPr>
        <w:t>)</w:t>
      </w:r>
      <w:r>
        <w:rPr>
          <w:rFonts w:ascii="Arial MT" w:hAnsi="Arial MT" w:cs="Arial MT"/>
          <w:color w:val="000000"/>
          <w:sz w:val="18"/>
          <w:szCs w:val="18"/>
        </w:rPr>
        <w:t xml:space="preserve"> additions</w:t>
      </w:r>
      <w:r w:rsidRPr="006E4673">
        <w:rPr>
          <w:rFonts w:ascii="Arial MT" w:hAnsi="Arial MT" w:cs="Arial MT"/>
          <w:color w:val="000000"/>
          <w:sz w:val="18"/>
          <w:szCs w:val="18"/>
        </w:rPr>
        <w:t xml:space="preserve"> </w:t>
      </w:r>
      <w:r>
        <w:rPr>
          <w:rFonts w:ascii="Arial MT" w:hAnsi="Arial MT" w:cs="Arial MT"/>
          <w:color w:val="000000"/>
          <w:sz w:val="18"/>
          <w:szCs w:val="18"/>
        </w:rPr>
        <w:t>include both dispatchable and non-d</w:t>
      </w:r>
      <w:r w:rsidR="006C23AA">
        <w:rPr>
          <w:rFonts w:ascii="Arial MT" w:hAnsi="Arial MT" w:cs="Arial MT"/>
          <w:color w:val="000000"/>
          <w:sz w:val="18"/>
          <w:szCs w:val="18"/>
        </w:rPr>
        <w:t>ispatchable options as shown below</w:t>
      </w:r>
      <w:r>
        <w:rPr>
          <w:rFonts w:ascii="Arial MT" w:hAnsi="Arial MT" w:cs="Arial MT"/>
          <w:color w:val="000000"/>
          <w:sz w:val="18"/>
          <w:szCs w:val="18"/>
        </w:rPr>
        <w:t xml:space="preserve">.  Dispatchable DSO additions are shown as combustion turbine equivalent megawatts.  Existing non-dispatchable DSO additions are reflected in the load forecast.   Committed and proposed resource additions are shown by plant name or by technology type.  Uncommitted resource additions are shown as one of three types (peaking, intermediate, or base) based on projected hours of operation.  A list of technology options for these three resource types is shown on </w:t>
      </w:r>
      <w:r w:rsidR="0036431A">
        <w:rPr>
          <w:rFonts w:ascii="Arial MT" w:hAnsi="Arial MT" w:cs="Arial MT"/>
          <w:color w:val="000000"/>
          <w:sz w:val="18"/>
          <w:szCs w:val="18"/>
        </w:rPr>
        <w:t>page 11</w:t>
      </w:r>
      <w:r>
        <w:rPr>
          <w:rFonts w:ascii="Arial MT" w:hAnsi="Arial MT" w:cs="Arial MT"/>
          <w:color w:val="000000"/>
          <w:sz w:val="18"/>
          <w:szCs w:val="18"/>
        </w:rPr>
        <w:t xml:space="preserve">.  Detailed economic and reliability studies will be made as appropriate to determine additions on a timely basis.  </w:t>
      </w:r>
    </w:p>
    <w:p w:rsidR="00602374" w:rsidRDefault="005343E2" w:rsidP="005343E2">
      <w:pPr>
        <w:rPr>
          <w:rFonts w:ascii="Arial MT" w:hAnsi="Arial MT" w:cs="Arial MT"/>
          <w:color w:val="000000"/>
          <w:sz w:val="18"/>
          <w:szCs w:val="18"/>
        </w:rPr>
      </w:pPr>
      <w:r>
        <w:rPr>
          <w:rFonts w:ascii="Arial MT" w:hAnsi="Arial MT" w:cs="Arial MT"/>
          <w:color w:val="000000"/>
          <w:sz w:val="18"/>
          <w:szCs w:val="18"/>
        </w:rPr>
        <w:t>“ROCs” refers to Retail Operating Com</w:t>
      </w:r>
      <w:r w:rsidR="00186FB9">
        <w:rPr>
          <w:rFonts w:ascii="Arial MT" w:hAnsi="Arial MT" w:cs="Arial MT"/>
          <w:color w:val="000000"/>
          <w:sz w:val="18"/>
          <w:szCs w:val="18"/>
        </w:rPr>
        <w:t>panies and reflects the long term resource additions for the entire Southern system.</w:t>
      </w:r>
    </w:p>
    <w:p w:rsidR="00602374" w:rsidRDefault="00602374" w:rsidP="005343E2"/>
    <w:tbl>
      <w:tblPr>
        <w:tblW w:w="10281" w:type="dxa"/>
        <w:jc w:val="center"/>
        <w:tblInd w:w="93" w:type="dxa"/>
        <w:tblLook w:val="04A0"/>
      </w:tblPr>
      <w:tblGrid>
        <w:gridCol w:w="622"/>
        <w:gridCol w:w="3936"/>
        <w:gridCol w:w="925"/>
        <w:gridCol w:w="3936"/>
        <w:gridCol w:w="925"/>
      </w:tblGrid>
      <w:tr w:rsidR="009C1FED" w:rsidRPr="00DD1204" w:rsidTr="009C1FED">
        <w:trPr>
          <w:trHeight w:val="315"/>
          <w:jc w:val="center"/>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848" w:type="dxa"/>
            <w:gridSpan w:val="2"/>
            <w:tcBorders>
              <w:top w:val="single" w:sz="8" w:space="0" w:color="auto"/>
              <w:left w:val="nil"/>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Georgia</w:t>
            </w:r>
          </w:p>
        </w:tc>
        <w:tc>
          <w:tcPr>
            <w:tcW w:w="4811" w:type="dxa"/>
            <w:gridSpan w:val="2"/>
            <w:tcBorders>
              <w:top w:val="single" w:sz="8" w:space="0" w:color="auto"/>
              <w:left w:val="nil"/>
              <w:bottom w:val="single" w:sz="8" w:space="0" w:color="auto"/>
              <w:right w:val="single" w:sz="8" w:space="0" w:color="000000"/>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ROCs</w:t>
            </w:r>
          </w:p>
        </w:tc>
      </w:tr>
      <w:tr w:rsidR="009C1FED" w:rsidRPr="00DD1204" w:rsidTr="009C1FED">
        <w:trPr>
          <w:trHeight w:val="315"/>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Year</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b/>
                <w:bCs/>
                <w:color w:val="000000"/>
              </w:rPr>
            </w:pPr>
            <w:r w:rsidRPr="00DD1204">
              <w:rPr>
                <w:rFonts w:ascii="Calibri" w:hAnsi="Calibri" w:cs="Calibri"/>
                <w:b/>
                <w:bCs/>
                <w:color w:val="000000"/>
              </w:rPr>
              <w:t>Type</w:t>
            </w:r>
          </w:p>
        </w:tc>
        <w:tc>
          <w:tcPr>
            <w:tcW w:w="912" w:type="dxa"/>
            <w:tcBorders>
              <w:top w:val="nil"/>
              <w:left w:val="nil"/>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MW</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b/>
                <w:bCs/>
                <w:color w:val="000000"/>
              </w:rPr>
            </w:pPr>
            <w:r w:rsidRPr="00DD1204">
              <w:rPr>
                <w:rFonts w:ascii="Calibri" w:hAnsi="Calibri" w:cs="Calibri"/>
                <w:b/>
                <w:bCs/>
                <w:color w:val="000000"/>
              </w:rPr>
              <w:t>Type</w:t>
            </w:r>
          </w:p>
        </w:tc>
        <w:tc>
          <w:tcPr>
            <w:tcW w:w="875" w:type="dxa"/>
            <w:tcBorders>
              <w:top w:val="nil"/>
              <w:left w:val="nil"/>
              <w:bottom w:val="nil"/>
              <w:right w:val="single" w:sz="8" w:space="0" w:color="auto"/>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MW</w:t>
            </w:r>
          </w:p>
        </w:tc>
      </w:tr>
      <w:tr w:rsidR="009C1FED" w:rsidRPr="00DD1204" w:rsidTr="009C1FED">
        <w:trPr>
          <w:trHeight w:val="300"/>
          <w:jc w:val="center"/>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2013</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bottom"/>
            <w:hideMark/>
          </w:tcPr>
          <w:p w:rsidR="009C1FED" w:rsidRPr="006E3E7A" w:rsidRDefault="009C1FED" w:rsidP="008C6C7E">
            <w:pPr>
              <w:jc w:val="right"/>
              <w:rPr>
                <w:rFonts w:ascii="Calibri" w:hAnsi="Calibri" w:cs="Calibri"/>
                <w:b/>
                <w:color w:val="000000"/>
                <w:sz w:val="16"/>
                <w:szCs w:val="16"/>
                <w:highlight w:val="yellow"/>
              </w:rPr>
            </w:pPr>
            <w:r w:rsidRPr="006E3E7A">
              <w:rPr>
                <w:rFonts w:ascii="Calibri" w:hAnsi="Calibri" w:cs="Calibri"/>
                <w:b/>
                <w:color w:val="000000"/>
                <w:sz w:val="16"/>
                <w:szCs w:val="16"/>
              </w:rPr>
              <w:t>REDACTED</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75"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GREEN ENERGY PARTNERS</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GREEN ENERGY PARTNERS</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MCDONOUGH 6</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MCDONOUGH 6</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ROLLCAST PIEDMONT (Barnesville)</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ROLLCAST PIEDMONT (Barnesville)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75"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jc w:val="center"/>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(2013)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(2013) Total</w:t>
            </w:r>
          </w:p>
        </w:tc>
        <w:tc>
          <w:tcPr>
            <w:tcW w:w="875"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2014</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75"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NORTH STAR RENEWABLE POWER</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NORTH STAR RENEWABLE POWER</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 xml:space="preserve">ROLLCAST GREENWAY </w:t>
            </w:r>
            <w:r w:rsidR="00186FB9">
              <w:rPr>
                <w:rFonts w:ascii="Calibri" w:hAnsi="Calibri" w:cs="Calibri"/>
                <w:color w:val="000000"/>
              </w:rPr>
              <w:t>(LaG</w:t>
            </w:r>
            <w:r w:rsidRPr="00DD1204">
              <w:rPr>
                <w:rFonts w:ascii="Calibri" w:hAnsi="Calibri" w:cs="Calibri"/>
                <w:color w:val="000000"/>
              </w:rPr>
              <w:t>range)</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186FB9" w:rsidP="008C6C7E">
            <w:pPr>
              <w:rPr>
                <w:rFonts w:ascii="Calibri" w:hAnsi="Calibri" w:cs="Calibri"/>
                <w:color w:val="000000"/>
              </w:rPr>
            </w:pPr>
            <w:r>
              <w:rPr>
                <w:rFonts w:ascii="Calibri" w:hAnsi="Calibri" w:cs="Calibri"/>
                <w:color w:val="000000"/>
              </w:rPr>
              <w:t>ROLLCAST GREENWAY (LaG</w:t>
            </w:r>
            <w:r w:rsidR="009C1FED" w:rsidRPr="00DD1204">
              <w:rPr>
                <w:rFonts w:ascii="Calibri" w:hAnsi="Calibri" w:cs="Calibri"/>
                <w:color w:val="000000"/>
              </w:rPr>
              <w:t>range)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75"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jc w:val="center"/>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(2014)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(2014) Total</w:t>
            </w:r>
          </w:p>
        </w:tc>
        <w:tc>
          <w:tcPr>
            <w:tcW w:w="875"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2015</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75"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Wholesale to Retail</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Wholesale to Retail</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DAHLBERG 4</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DAHLBERG 4</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FRANKLIN 2 - GPC</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FRANKLIN 2 - GPC</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SIMON SOLAR FARM</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SIMON SOLAR FARM</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SOLAR D&amp;D CAMILLA</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SOLAR D&amp;D CAMILLA</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SOLAR D&amp;D MERIWETHER COUNTY</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SOLAR D&amp;D MERIWETHER COUNTY</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B021EA" w:rsidP="008C6C7E">
            <w:pPr>
              <w:rPr>
                <w:rFonts w:ascii="Calibri" w:hAnsi="Calibri" w:cs="Calibri"/>
                <w:color w:val="000000"/>
              </w:rPr>
            </w:pPr>
            <w:r>
              <w:rPr>
                <w:rFonts w:ascii="Calibri" w:hAnsi="Calibri" w:cs="Calibri"/>
                <w:color w:val="000000"/>
              </w:rPr>
              <w:t>GPC ASI</w:t>
            </w:r>
            <w:r w:rsidRPr="00DD1204">
              <w:rPr>
                <w:rFonts w:ascii="Calibri" w:hAnsi="Calibri" w:cs="Calibri"/>
                <w:color w:val="000000"/>
              </w:rPr>
              <w:t xml:space="preserve"> </w:t>
            </w:r>
            <w:r w:rsidR="009C1FED" w:rsidRPr="00DD1204">
              <w:rPr>
                <w:rFonts w:ascii="Calibri" w:hAnsi="Calibri" w:cs="Calibri"/>
                <w:color w:val="000000"/>
              </w:rPr>
              <w:t>2015</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B021EA" w:rsidP="008C6C7E">
            <w:pPr>
              <w:rPr>
                <w:rFonts w:ascii="Calibri" w:hAnsi="Calibri" w:cs="Calibri"/>
                <w:color w:val="000000"/>
              </w:rPr>
            </w:pPr>
            <w:r>
              <w:rPr>
                <w:rFonts w:ascii="Calibri" w:hAnsi="Calibri" w:cs="Calibri"/>
                <w:color w:val="000000"/>
              </w:rPr>
              <w:t>GPC ASI</w:t>
            </w:r>
            <w:r w:rsidRPr="00DD1204">
              <w:rPr>
                <w:rFonts w:ascii="Calibri" w:hAnsi="Calibri" w:cs="Calibri"/>
                <w:color w:val="000000"/>
              </w:rPr>
              <w:t xml:space="preserve"> </w:t>
            </w:r>
            <w:r w:rsidR="009C1FED" w:rsidRPr="00DD1204">
              <w:rPr>
                <w:rFonts w:ascii="Calibri" w:hAnsi="Calibri" w:cs="Calibri"/>
                <w:color w:val="000000"/>
              </w:rPr>
              <w:t>2015</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WEST GEORGIA 2</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WEST GEORGIA 2</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WEST GEORGIA 4</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WEST GEORGIA 4</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75"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jc w:val="center"/>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(2015)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(2015) Total</w:t>
            </w:r>
          </w:p>
        </w:tc>
        <w:tc>
          <w:tcPr>
            <w:tcW w:w="875"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2016</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75"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B021EA" w:rsidP="008C6C7E">
            <w:pPr>
              <w:rPr>
                <w:rFonts w:ascii="Calibri" w:hAnsi="Calibri" w:cs="Calibri"/>
                <w:color w:val="000000"/>
              </w:rPr>
            </w:pPr>
            <w:r>
              <w:rPr>
                <w:rFonts w:ascii="Calibri" w:hAnsi="Calibri" w:cs="Calibri"/>
                <w:color w:val="000000"/>
              </w:rPr>
              <w:t>GPC ASI</w:t>
            </w:r>
            <w:r w:rsidRPr="00DD1204">
              <w:rPr>
                <w:rFonts w:ascii="Calibri" w:hAnsi="Calibri" w:cs="Calibri"/>
                <w:color w:val="000000"/>
              </w:rPr>
              <w:t xml:space="preserve"> </w:t>
            </w:r>
            <w:r w:rsidR="009C1FED" w:rsidRPr="00DD1204">
              <w:rPr>
                <w:rFonts w:ascii="Calibri" w:hAnsi="Calibri" w:cs="Calibri"/>
                <w:color w:val="000000"/>
              </w:rPr>
              <w:t>2016</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B021EA" w:rsidP="008C6C7E">
            <w:pPr>
              <w:rPr>
                <w:rFonts w:ascii="Calibri" w:hAnsi="Calibri" w:cs="Calibri"/>
                <w:color w:val="000000"/>
              </w:rPr>
            </w:pPr>
            <w:r>
              <w:rPr>
                <w:rFonts w:ascii="Calibri" w:hAnsi="Calibri" w:cs="Calibri"/>
                <w:color w:val="000000"/>
              </w:rPr>
              <w:t>GPC ASI</w:t>
            </w:r>
            <w:r w:rsidRPr="00DD1204">
              <w:rPr>
                <w:rFonts w:ascii="Calibri" w:hAnsi="Calibri" w:cs="Calibri"/>
                <w:color w:val="000000"/>
              </w:rPr>
              <w:t xml:space="preserve"> </w:t>
            </w:r>
            <w:r w:rsidR="009C1FED" w:rsidRPr="00DD1204">
              <w:rPr>
                <w:rFonts w:ascii="Calibri" w:hAnsi="Calibri" w:cs="Calibri"/>
                <w:color w:val="000000"/>
              </w:rPr>
              <w:t>2016</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jc w:val="center"/>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Wholesale to Retail</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Wholesale to Retail</w:t>
            </w:r>
          </w:p>
        </w:tc>
        <w:tc>
          <w:tcPr>
            <w:tcW w:w="875"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jc w:val="center"/>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(2016)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(2016) Total</w:t>
            </w:r>
          </w:p>
        </w:tc>
        <w:tc>
          <w:tcPr>
            <w:tcW w:w="875"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bl>
    <w:p w:rsidR="00915F58" w:rsidRDefault="00D11786" w:rsidP="00915F58">
      <w:pPr>
        <w:ind w:left="1440"/>
      </w:pPr>
      <w:r>
        <w:br w:type="page"/>
      </w:r>
    </w:p>
    <w:p w:rsidR="00D11786" w:rsidRDefault="00D11786" w:rsidP="00915F58">
      <w:pPr>
        <w:ind w:left="1350"/>
      </w:pPr>
    </w:p>
    <w:tbl>
      <w:tblPr>
        <w:tblW w:w="10647" w:type="dxa"/>
        <w:tblInd w:w="93" w:type="dxa"/>
        <w:tblLook w:val="04A0"/>
      </w:tblPr>
      <w:tblGrid>
        <w:gridCol w:w="622"/>
        <w:gridCol w:w="4163"/>
        <w:gridCol w:w="925"/>
        <w:gridCol w:w="4128"/>
        <w:gridCol w:w="925"/>
      </w:tblGrid>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br w:type="page"/>
            </w:r>
            <w:r w:rsidRPr="00DD1204">
              <w:rPr>
                <w:rFonts w:ascii="Calibri" w:hAnsi="Calibri" w:cs="Calibri"/>
                <w:b/>
                <w:bCs/>
                <w:color w:val="000000"/>
              </w:rPr>
              <w:t>2017</w:t>
            </w:r>
          </w:p>
        </w:tc>
        <w:tc>
          <w:tcPr>
            <w:tcW w:w="4163"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nil"/>
              <w:right w:val="nil"/>
            </w:tcBorders>
            <w:shd w:val="clear" w:color="auto" w:fill="auto"/>
            <w:noWrap/>
            <w:vAlign w:val="bottom"/>
            <w:hideMark/>
          </w:tcPr>
          <w:p w:rsidR="009C1FED" w:rsidRPr="00DD1204" w:rsidRDefault="00B021EA" w:rsidP="008C6C7E">
            <w:pPr>
              <w:rPr>
                <w:rFonts w:ascii="Calibri" w:hAnsi="Calibri" w:cs="Calibri"/>
                <w:color w:val="000000"/>
              </w:rPr>
            </w:pPr>
            <w:r>
              <w:rPr>
                <w:rFonts w:ascii="Calibri" w:hAnsi="Calibri" w:cs="Calibri"/>
                <w:color w:val="000000"/>
              </w:rPr>
              <w:t>GPC ASI</w:t>
            </w:r>
            <w:r w:rsidRPr="00DD1204">
              <w:rPr>
                <w:rFonts w:ascii="Calibri" w:hAnsi="Calibri" w:cs="Calibri"/>
                <w:color w:val="000000"/>
              </w:rPr>
              <w:t xml:space="preserve"> </w:t>
            </w:r>
            <w:r w:rsidR="009C1FED" w:rsidRPr="00DD1204">
              <w:rPr>
                <w:rFonts w:ascii="Calibri" w:hAnsi="Calibri" w:cs="Calibri"/>
                <w:color w:val="000000"/>
              </w:rPr>
              <w:t>2017</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nil"/>
              <w:right w:val="nil"/>
            </w:tcBorders>
            <w:shd w:val="clear" w:color="auto" w:fill="auto"/>
            <w:noWrap/>
            <w:vAlign w:val="bottom"/>
            <w:hideMark/>
          </w:tcPr>
          <w:p w:rsidR="009C1FED" w:rsidRPr="00DD1204" w:rsidRDefault="00B021EA" w:rsidP="008C6C7E">
            <w:pPr>
              <w:rPr>
                <w:rFonts w:ascii="Calibri" w:hAnsi="Calibri" w:cs="Calibri"/>
                <w:color w:val="000000"/>
              </w:rPr>
            </w:pPr>
            <w:r>
              <w:rPr>
                <w:rFonts w:ascii="Calibri" w:hAnsi="Calibri" w:cs="Calibri"/>
                <w:color w:val="000000"/>
              </w:rPr>
              <w:t>GPC ASI</w:t>
            </w:r>
            <w:r w:rsidRPr="00DD1204">
              <w:rPr>
                <w:rFonts w:ascii="Calibri" w:hAnsi="Calibri" w:cs="Calibri"/>
                <w:color w:val="000000"/>
              </w:rPr>
              <w:t xml:space="preserve"> </w:t>
            </w:r>
            <w:r w:rsidR="009C1FED" w:rsidRPr="00DD1204">
              <w:rPr>
                <w:rFonts w:ascii="Calibri" w:hAnsi="Calibri" w:cs="Calibri"/>
                <w:color w:val="000000"/>
              </w:rPr>
              <w:t>2017</w:t>
            </w:r>
          </w:p>
        </w:tc>
        <w:tc>
          <w:tcPr>
            <w:tcW w:w="822"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VOGTLE 3 (45.70%)</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VOGTLE 3 (45.70%)</w:t>
            </w:r>
          </w:p>
        </w:tc>
        <w:tc>
          <w:tcPr>
            <w:tcW w:w="822"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System Territorial Purchase</w:t>
            </w:r>
          </w:p>
        </w:tc>
        <w:tc>
          <w:tcPr>
            <w:tcW w:w="822"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(2017)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(2017)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2018</w:t>
            </w:r>
          </w:p>
        </w:tc>
        <w:tc>
          <w:tcPr>
            <w:tcW w:w="4163"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VOGTLE 4 (45.70%)</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single" w:sz="8" w:space="0" w:color="auto"/>
              <w:right w:val="nil"/>
            </w:tcBorders>
            <w:shd w:val="clear" w:color="auto" w:fill="auto"/>
            <w:noWrap/>
            <w:vAlign w:val="bottom"/>
            <w:hideMark/>
          </w:tcPr>
          <w:p w:rsidR="009C1FED" w:rsidRPr="00DD1204" w:rsidRDefault="00277ACF" w:rsidP="008C6C7E">
            <w:pPr>
              <w:rPr>
                <w:rFonts w:ascii="Calibri" w:hAnsi="Calibri" w:cs="Calibri"/>
                <w:color w:val="000000"/>
              </w:rPr>
            </w:pPr>
            <w:r>
              <w:rPr>
                <w:rFonts w:ascii="Calibri" w:hAnsi="Calibri" w:cs="Calibri"/>
                <w:color w:val="000000"/>
              </w:rPr>
              <w:t>VOGTLE 4</w:t>
            </w:r>
            <w:r w:rsidR="009C1FED" w:rsidRPr="00DD1204">
              <w:rPr>
                <w:rFonts w:ascii="Calibri" w:hAnsi="Calibri" w:cs="Calibri"/>
                <w:color w:val="000000"/>
              </w:rPr>
              <w:t xml:space="preserve"> (45.70%)</w:t>
            </w:r>
          </w:p>
        </w:tc>
        <w:tc>
          <w:tcPr>
            <w:tcW w:w="822"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(2018)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(2018)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2019</w:t>
            </w:r>
          </w:p>
        </w:tc>
        <w:tc>
          <w:tcPr>
            <w:tcW w:w="4163"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MONROE POWER (Incremental Capacity)</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MONROE POWER (Incremental Capacity)</w:t>
            </w:r>
          </w:p>
        </w:tc>
        <w:tc>
          <w:tcPr>
            <w:tcW w:w="822"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WALTON COUNTY (Incremental Capacity)</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WALTON COUNTY (Incremental Capacity)</w:t>
            </w:r>
          </w:p>
        </w:tc>
        <w:tc>
          <w:tcPr>
            <w:tcW w:w="822"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WASHINGTON COUNTRY (Incremental Capacity)</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WASHINGTON COUNTRY (Incremental Capacity)</w:t>
            </w:r>
          </w:p>
        </w:tc>
        <w:tc>
          <w:tcPr>
            <w:tcW w:w="822"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(2019)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(2019)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2020</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(2020)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(2020)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2021</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(2021)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(2021)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2022</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(2022)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(2022)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2023</w:t>
            </w:r>
          </w:p>
        </w:tc>
        <w:tc>
          <w:tcPr>
            <w:tcW w:w="4163"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822"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(2023)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(2023)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2024</w:t>
            </w:r>
          </w:p>
        </w:tc>
        <w:tc>
          <w:tcPr>
            <w:tcW w:w="4163"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Peaking</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Peaking</w:t>
            </w:r>
          </w:p>
        </w:tc>
        <w:tc>
          <w:tcPr>
            <w:tcW w:w="822"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822"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(2024)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(2024)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2025</w:t>
            </w:r>
          </w:p>
        </w:tc>
        <w:tc>
          <w:tcPr>
            <w:tcW w:w="4163"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Peaking</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Peaking</w:t>
            </w:r>
          </w:p>
        </w:tc>
        <w:tc>
          <w:tcPr>
            <w:tcW w:w="822"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(2025)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(2025)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2026</w:t>
            </w:r>
          </w:p>
        </w:tc>
        <w:tc>
          <w:tcPr>
            <w:tcW w:w="4163"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822"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(2026</w:t>
            </w:r>
            <w:r w:rsidR="00E91E7A">
              <w:rPr>
                <w:rFonts w:ascii="Calibri" w:hAnsi="Calibri" w:cs="Calibri"/>
                <w:b/>
                <w:bCs/>
                <w:color w:val="000000"/>
              </w:rPr>
              <w:t>)</w:t>
            </w:r>
            <w:r w:rsidRPr="00DD1204">
              <w:rPr>
                <w:rFonts w:ascii="Calibri" w:hAnsi="Calibri" w:cs="Calibri"/>
                <w:b/>
                <w:bCs/>
                <w:color w:val="000000"/>
              </w:rPr>
              <w:t xml:space="preserve">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(2026)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2027</w:t>
            </w:r>
          </w:p>
        </w:tc>
        <w:tc>
          <w:tcPr>
            <w:tcW w:w="4163"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822"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(2027)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(2027)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2028</w:t>
            </w:r>
          </w:p>
        </w:tc>
        <w:tc>
          <w:tcPr>
            <w:tcW w:w="4163"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822"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(2028)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(2028)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2029</w:t>
            </w:r>
          </w:p>
        </w:tc>
        <w:tc>
          <w:tcPr>
            <w:tcW w:w="4163"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22"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4163"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822"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4163"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(2029)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4128"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(2029) Total</w:t>
            </w:r>
          </w:p>
        </w:tc>
        <w:tc>
          <w:tcPr>
            <w:tcW w:w="822"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bl>
    <w:p w:rsidR="00915F58" w:rsidRDefault="00915F58" w:rsidP="00915F58">
      <w:pPr>
        <w:ind w:left="1350"/>
      </w:pPr>
    </w:p>
    <w:p w:rsidR="00E03D2C" w:rsidRDefault="00E03D2C"/>
    <w:tbl>
      <w:tblPr>
        <w:tblW w:w="10281" w:type="dxa"/>
        <w:tblInd w:w="93" w:type="dxa"/>
        <w:tblLook w:val="04A0"/>
      </w:tblPr>
      <w:tblGrid>
        <w:gridCol w:w="622"/>
        <w:gridCol w:w="3936"/>
        <w:gridCol w:w="925"/>
        <w:gridCol w:w="3936"/>
        <w:gridCol w:w="925"/>
      </w:tblGrid>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2030</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75"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Peaking</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Peaking</w:t>
            </w:r>
          </w:p>
        </w:tc>
        <w:tc>
          <w:tcPr>
            <w:tcW w:w="875"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(2030)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(2030) Total</w:t>
            </w:r>
          </w:p>
        </w:tc>
        <w:tc>
          <w:tcPr>
            <w:tcW w:w="875"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2031</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75"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Peaking</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Peaking</w:t>
            </w:r>
          </w:p>
        </w:tc>
        <w:tc>
          <w:tcPr>
            <w:tcW w:w="875"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(2031)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(2031) Total</w:t>
            </w:r>
          </w:p>
        </w:tc>
        <w:tc>
          <w:tcPr>
            <w:tcW w:w="875"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single" w:sz="8" w:space="0" w:color="auto"/>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2032</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912" w:type="dxa"/>
            <w:tcBorders>
              <w:top w:val="single" w:sz="8" w:space="0" w:color="auto"/>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DSO (Dispatchable and Non-dispatchable)</w:t>
            </w:r>
          </w:p>
        </w:tc>
        <w:tc>
          <w:tcPr>
            <w:tcW w:w="875" w:type="dxa"/>
            <w:tcBorders>
              <w:top w:val="single" w:sz="8" w:space="0" w:color="auto"/>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nil"/>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912" w:type="dxa"/>
            <w:tcBorders>
              <w:top w:val="nil"/>
              <w:left w:val="nil"/>
              <w:bottom w:val="nil"/>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nil"/>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Intermediate</w:t>
            </w:r>
          </w:p>
        </w:tc>
        <w:tc>
          <w:tcPr>
            <w:tcW w:w="875" w:type="dxa"/>
            <w:tcBorders>
              <w:top w:val="nil"/>
              <w:left w:val="nil"/>
              <w:bottom w:val="nil"/>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00"/>
        </w:trPr>
        <w:tc>
          <w:tcPr>
            <w:tcW w:w="622" w:type="dxa"/>
            <w:tcBorders>
              <w:top w:val="nil"/>
              <w:left w:val="single" w:sz="8" w:space="0" w:color="auto"/>
              <w:bottom w:val="single" w:sz="8" w:space="0" w:color="auto"/>
              <w:right w:val="nil"/>
            </w:tcBorders>
            <w:shd w:val="clear" w:color="auto" w:fill="auto"/>
            <w:noWrap/>
            <w:vAlign w:val="bottom"/>
            <w:hideMark/>
          </w:tcPr>
          <w:p w:rsidR="009C1FED" w:rsidRPr="00DD1204" w:rsidRDefault="009C1FED" w:rsidP="003C2BDE">
            <w:pPr>
              <w:jc w:val="center"/>
              <w:rPr>
                <w:rFonts w:ascii="Calibri" w:hAnsi="Calibri" w:cs="Calibri"/>
                <w:b/>
                <w:bCs/>
                <w:color w:val="000000"/>
              </w:rPr>
            </w:pPr>
            <w:r w:rsidRPr="00DD1204">
              <w:rPr>
                <w:rFonts w:ascii="Calibri" w:hAnsi="Calibri" w:cs="Calibri"/>
                <w:b/>
                <w:bCs/>
                <w:color w:val="000000"/>
              </w:rPr>
              <w:t> </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Peaking</w:t>
            </w:r>
          </w:p>
        </w:tc>
        <w:tc>
          <w:tcPr>
            <w:tcW w:w="912" w:type="dxa"/>
            <w:tcBorders>
              <w:top w:val="nil"/>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nil"/>
              <w:left w:val="nil"/>
              <w:bottom w:val="single" w:sz="8" w:space="0" w:color="auto"/>
              <w:right w:val="nil"/>
            </w:tcBorders>
            <w:shd w:val="clear" w:color="auto" w:fill="auto"/>
            <w:noWrap/>
            <w:vAlign w:val="bottom"/>
            <w:hideMark/>
          </w:tcPr>
          <w:p w:rsidR="009C1FED" w:rsidRPr="00DD1204" w:rsidRDefault="009C1FED" w:rsidP="008C6C7E">
            <w:pPr>
              <w:rPr>
                <w:rFonts w:ascii="Calibri" w:hAnsi="Calibri" w:cs="Calibri"/>
                <w:color w:val="000000"/>
              </w:rPr>
            </w:pPr>
            <w:r w:rsidRPr="00DD1204">
              <w:rPr>
                <w:rFonts w:ascii="Calibri" w:hAnsi="Calibri" w:cs="Calibri"/>
                <w:color w:val="000000"/>
              </w:rPr>
              <w:t>Peaking</w:t>
            </w:r>
          </w:p>
        </w:tc>
        <w:tc>
          <w:tcPr>
            <w:tcW w:w="875" w:type="dxa"/>
            <w:tcBorders>
              <w:top w:val="nil"/>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r w:rsidR="009C1FED" w:rsidRPr="00DD1204" w:rsidTr="009C1FED">
        <w:trPr>
          <w:trHeight w:val="315"/>
        </w:trPr>
        <w:tc>
          <w:tcPr>
            <w:tcW w:w="622" w:type="dxa"/>
            <w:tcBorders>
              <w:top w:val="single" w:sz="8" w:space="0" w:color="auto"/>
              <w:left w:val="single" w:sz="8" w:space="0" w:color="auto"/>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 </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GPC (2032) Total</w:t>
            </w:r>
          </w:p>
        </w:tc>
        <w:tc>
          <w:tcPr>
            <w:tcW w:w="912" w:type="dxa"/>
            <w:tcBorders>
              <w:top w:val="single" w:sz="8" w:space="0" w:color="auto"/>
              <w:left w:val="nil"/>
              <w:bottom w:val="single" w:sz="8" w:space="0" w:color="auto"/>
              <w:right w:val="nil"/>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c>
          <w:tcPr>
            <w:tcW w:w="3936" w:type="dxa"/>
            <w:tcBorders>
              <w:top w:val="single" w:sz="8" w:space="0" w:color="auto"/>
              <w:left w:val="nil"/>
              <w:bottom w:val="single" w:sz="8" w:space="0" w:color="auto"/>
              <w:right w:val="nil"/>
            </w:tcBorders>
            <w:shd w:val="clear" w:color="auto" w:fill="auto"/>
            <w:noWrap/>
            <w:vAlign w:val="bottom"/>
            <w:hideMark/>
          </w:tcPr>
          <w:p w:rsidR="009C1FED" w:rsidRPr="00DD1204" w:rsidRDefault="009C1FED" w:rsidP="008C6C7E">
            <w:pPr>
              <w:jc w:val="right"/>
              <w:rPr>
                <w:rFonts w:ascii="Calibri" w:hAnsi="Calibri" w:cs="Calibri"/>
                <w:b/>
                <w:bCs/>
                <w:color w:val="000000"/>
              </w:rPr>
            </w:pPr>
            <w:r w:rsidRPr="00DD1204">
              <w:rPr>
                <w:rFonts w:ascii="Calibri" w:hAnsi="Calibri" w:cs="Calibri"/>
                <w:b/>
                <w:bCs/>
                <w:color w:val="000000"/>
              </w:rPr>
              <w:t>ROC (2032) Total</w:t>
            </w:r>
          </w:p>
        </w:tc>
        <w:tc>
          <w:tcPr>
            <w:tcW w:w="875" w:type="dxa"/>
            <w:tcBorders>
              <w:top w:val="single" w:sz="8" w:space="0" w:color="auto"/>
              <w:left w:val="nil"/>
              <w:bottom w:val="single" w:sz="8" w:space="0" w:color="auto"/>
              <w:right w:val="single" w:sz="8" w:space="0" w:color="auto"/>
            </w:tcBorders>
            <w:shd w:val="clear" w:color="auto" w:fill="auto"/>
            <w:noWrap/>
            <w:vAlign w:val="center"/>
            <w:hideMark/>
          </w:tcPr>
          <w:p w:rsidR="009C1FED" w:rsidRPr="006E3E7A" w:rsidRDefault="009C1FED" w:rsidP="008C6C7E">
            <w:pPr>
              <w:jc w:val="right"/>
              <w:rPr>
                <w:b/>
              </w:rPr>
            </w:pPr>
            <w:r w:rsidRPr="006E3E7A">
              <w:rPr>
                <w:rFonts w:ascii="Calibri" w:hAnsi="Calibri" w:cs="Calibri"/>
                <w:b/>
                <w:color w:val="000000"/>
                <w:sz w:val="16"/>
                <w:szCs w:val="16"/>
              </w:rPr>
              <w:t>REDACTED</w:t>
            </w:r>
          </w:p>
        </w:tc>
      </w:tr>
    </w:tbl>
    <w:p w:rsidR="00E03D2C" w:rsidRDefault="00E03D2C">
      <w:r>
        <w:br w:type="page"/>
      </w:r>
    </w:p>
    <w:tbl>
      <w:tblPr>
        <w:tblW w:w="7485" w:type="dxa"/>
        <w:tblInd w:w="1560" w:type="dxa"/>
        <w:tblLook w:val="04A0"/>
      </w:tblPr>
      <w:tblGrid>
        <w:gridCol w:w="663"/>
        <w:gridCol w:w="16"/>
        <w:gridCol w:w="2094"/>
        <w:gridCol w:w="824"/>
        <w:gridCol w:w="1100"/>
        <w:gridCol w:w="2057"/>
        <w:gridCol w:w="681"/>
        <w:gridCol w:w="101"/>
        <w:gridCol w:w="45"/>
      </w:tblGrid>
      <w:tr w:rsidR="00D11786" w:rsidRPr="006C5102" w:rsidTr="00E03D2C">
        <w:trPr>
          <w:gridAfter w:val="2"/>
          <w:wAfter w:w="143" w:type="dxa"/>
          <w:trHeight w:val="300"/>
        </w:trPr>
        <w:tc>
          <w:tcPr>
            <w:tcW w:w="647" w:type="dxa"/>
            <w:tcBorders>
              <w:top w:val="nil"/>
              <w:left w:val="nil"/>
              <w:bottom w:val="nil"/>
              <w:right w:val="nil"/>
            </w:tcBorders>
            <w:shd w:val="clear" w:color="auto" w:fill="auto"/>
            <w:noWrap/>
            <w:vAlign w:val="bottom"/>
            <w:hideMark/>
          </w:tcPr>
          <w:p w:rsidR="00D11786" w:rsidRPr="006C5102" w:rsidRDefault="00915F58" w:rsidP="00D11786">
            <w:pPr>
              <w:rPr>
                <w:rFonts w:ascii="Arial MT" w:hAnsi="Arial MT"/>
                <w:sz w:val="24"/>
                <w:szCs w:val="24"/>
              </w:rPr>
            </w:pPr>
            <w:r>
              <w:br w:type="page"/>
            </w:r>
          </w:p>
        </w:tc>
        <w:tc>
          <w:tcPr>
            <w:tcW w:w="6695" w:type="dxa"/>
            <w:gridSpan w:val="6"/>
            <w:tcBorders>
              <w:top w:val="nil"/>
              <w:left w:val="nil"/>
              <w:bottom w:val="nil"/>
              <w:right w:val="nil"/>
            </w:tcBorders>
            <w:shd w:val="clear" w:color="auto" w:fill="auto"/>
            <w:noWrap/>
            <w:vAlign w:val="bottom"/>
            <w:hideMark/>
          </w:tcPr>
          <w:p w:rsidR="00D11786" w:rsidRPr="006C5102" w:rsidRDefault="00D11786" w:rsidP="00D11786">
            <w:pPr>
              <w:jc w:val="center"/>
              <w:rPr>
                <w:rFonts w:ascii="Arial MT" w:hAnsi="Arial MT"/>
                <w:b/>
                <w:sz w:val="18"/>
                <w:szCs w:val="18"/>
              </w:rPr>
            </w:pPr>
            <w:r w:rsidRPr="006C5102">
              <w:rPr>
                <w:rFonts w:ascii="Arial MT" w:hAnsi="Arial MT"/>
                <w:b/>
                <w:sz w:val="18"/>
                <w:szCs w:val="18"/>
              </w:rPr>
              <w:t xml:space="preserve">2013 Resource Ledger </w:t>
            </w:r>
          </w:p>
        </w:tc>
      </w:tr>
      <w:tr w:rsidR="00D11786" w:rsidRPr="006C5102" w:rsidTr="00E03D2C">
        <w:trPr>
          <w:gridAfter w:val="1"/>
          <w:wAfter w:w="44" w:type="dxa"/>
          <w:trHeight w:val="87"/>
        </w:trPr>
        <w:tc>
          <w:tcPr>
            <w:tcW w:w="663" w:type="dxa"/>
            <w:gridSpan w:val="2"/>
            <w:tcBorders>
              <w:top w:val="nil"/>
              <w:left w:val="nil"/>
              <w:bottom w:val="nil"/>
              <w:right w:val="nil"/>
            </w:tcBorders>
            <w:shd w:val="clear" w:color="auto" w:fill="auto"/>
            <w:noWrap/>
            <w:vAlign w:val="bottom"/>
            <w:hideMark/>
          </w:tcPr>
          <w:p w:rsidR="00D11786" w:rsidRPr="006C5102" w:rsidRDefault="00E03D2C" w:rsidP="00D11786">
            <w:pPr>
              <w:rPr>
                <w:rFonts w:ascii="Arial MT" w:hAnsi="Arial MT"/>
                <w:sz w:val="24"/>
                <w:szCs w:val="24"/>
              </w:rPr>
            </w:pPr>
            <w:r>
              <w:br w:type="page"/>
            </w:r>
          </w:p>
        </w:tc>
        <w:tc>
          <w:tcPr>
            <w:tcW w:w="6778" w:type="dxa"/>
            <w:gridSpan w:val="6"/>
            <w:tcBorders>
              <w:top w:val="nil"/>
              <w:left w:val="nil"/>
              <w:bottom w:val="nil"/>
              <w:right w:val="nil"/>
            </w:tcBorders>
            <w:shd w:val="clear" w:color="auto" w:fill="auto"/>
            <w:noWrap/>
            <w:vAlign w:val="bottom"/>
            <w:hideMark/>
          </w:tcPr>
          <w:p w:rsidR="00D11786" w:rsidRPr="006C5102" w:rsidRDefault="00D11786" w:rsidP="00D11786">
            <w:pPr>
              <w:jc w:val="center"/>
              <w:rPr>
                <w:rFonts w:ascii="Arial MT" w:hAnsi="Arial MT"/>
                <w:b/>
                <w:sz w:val="18"/>
                <w:szCs w:val="18"/>
              </w:rPr>
            </w:pPr>
            <w:r w:rsidRPr="006C5102">
              <w:rPr>
                <w:rFonts w:ascii="Arial MT" w:hAnsi="Arial MT"/>
                <w:b/>
                <w:sz w:val="18"/>
                <w:szCs w:val="18"/>
              </w:rPr>
              <w:t>Schedule of Proposed Base Case Resource Additions</w:t>
            </w:r>
          </w:p>
        </w:tc>
      </w:tr>
      <w:tr w:rsidR="00D11786" w:rsidRPr="006C5102" w:rsidTr="00E03D2C">
        <w:trPr>
          <w:gridAfter w:val="1"/>
          <w:wAfter w:w="44" w:type="dxa"/>
          <w:trHeight w:val="300"/>
        </w:trPr>
        <w:tc>
          <w:tcPr>
            <w:tcW w:w="7441" w:type="dxa"/>
            <w:gridSpan w:val="8"/>
            <w:tcBorders>
              <w:top w:val="nil"/>
              <w:left w:val="nil"/>
              <w:bottom w:val="nil"/>
              <w:right w:val="nil"/>
            </w:tcBorders>
            <w:shd w:val="clear" w:color="auto" w:fill="auto"/>
            <w:noWrap/>
            <w:vAlign w:val="bottom"/>
            <w:hideMark/>
          </w:tcPr>
          <w:p w:rsidR="00D11786" w:rsidRPr="006C5102" w:rsidRDefault="00D11786" w:rsidP="00D11786">
            <w:pPr>
              <w:rPr>
                <w:rFonts w:ascii="Arial MT" w:hAnsi="Arial MT"/>
                <w:sz w:val="16"/>
                <w:szCs w:val="16"/>
              </w:rPr>
            </w:pPr>
            <w:r w:rsidRPr="006C5102">
              <w:rPr>
                <w:rFonts w:ascii="Arial MT" w:hAnsi="Arial MT"/>
                <w:sz w:val="16"/>
                <w:szCs w:val="16"/>
              </w:rPr>
              <w:t>Dispatchable DSO additions are shown as combustion turbine equivalent megawatts.</w:t>
            </w:r>
          </w:p>
        </w:tc>
      </w:tr>
      <w:tr w:rsidR="00D11786" w:rsidRPr="006C5102" w:rsidTr="00E03D2C">
        <w:trPr>
          <w:gridAfter w:val="1"/>
          <w:wAfter w:w="44" w:type="dxa"/>
          <w:trHeight w:val="87"/>
        </w:trPr>
        <w:tc>
          <w:tcPr>
            <w:tcW w:w="7441" w:type="dxa"/>
            <w:gridSpan w:val="8"/>
            <w:tcBorders>
              <w:top w:val="nil"/>
              <w:left w:val="nil"/>
              <w:bottom w:val="nil"/>
              <w:right w:val="nil"/>
            </w:tcBorders>
            <w:shd w:val="clear" w:color="auto" w:fill="auto"/>
            <w:noWrap/>
            <w:vAlign w:val="bottom"/>
            <w:hideMark/>
          </w:tcPr>
          <w:p w:rsidR="00D11786" w:rsidRDefault="00D11786" w:rsidP="00D11786">
            <w:pPr>
              <w:rPr>
                <w:rFonts w:ascii="Arial MT" w:hAnsi="Arial MT"/>
                <w:sz w:val="16"/>
                <w:szCs w:val="16"/>
              </w:rPr>
            </w:pPr>
            <w:r w:rsidRPr="006C5102">
              <w:rPr>
                <w:rFonts w:ascii="Arial MT" w:hAnsi="Arial MT"/>
                <w:sz w:val="16"/>
                <w:szCs w:val="16"/>
              </w:rPr>
              <w:t>Non-dispatchable DSO equivalents are shown as peak load reduction megawatts.</w:t>
            </w:r>
          </w:p>
          <w:p w:rsidR="00EF174A" w:rsidRPr="006C5102" w:rsidRDefault="00EF174A" w:rsidP="00D11786">
            <w:pPr>
              <w:rPr>
                <w:rFonts w:ascii="Arial MT" w:hAnsi="Arial MT"/>
                <w:sz w:val="16"/>
                <w:szCs w:val="16"/>
              </w:rPr>
            </w:pPr>
          </w:p>
        </w:tc>
      </w:tr>
      <w:tr w:rsidR="00EF174A"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EF174A" w:rsidRPr="002908FF" w:rsidRDefault="00EF174A" w:rsidP="00EF174A">
            <w:pPr>
              <w:rPr>
                <w:rFonts w:ascii="Arial MT" w:hAnsi="Arial MT"/>
                <w:sz w:val="16"/>
                <w:szCs w:val="16"/>
              </w:rPr>
            </w:pPr>
          </w:p>
        </w:tc>
        <w:tc>
          <w:tcPr>
            <w:tcW w:w="2886" w:type="dxa"/>
            <w:gridSpan w:val="2"/>
            <w:tcBorders>
              <w:top w:val="nil"/>
              <w:left w:val="nil"/>
              <w:bottom w:val="nil"/>
              <w:right w:val="nil"/>
            </w:tcBorders>
            <w:shd w:val="clear" w:color="auto" w:fill="auto"/>
            <w:noWrap/>
            <w:tcMar>
              <w:left w:w="0" w:type="dxa"/>
              <w:right w:w="0" w:type="dxa"/>
            </w:tcMar>
            <w:vAlign w:val="bottom"/>
            <w:hideMark/>
          </w:tcPr>
          <w:p w:rsidR="00EF174A" w:rsidRPr="002908FF" w:rsidRDefault="00EF174A" w:rsidP="00EF174A">
            <w:pPr>
              <w:jc w:val="center"/>
              <w:rPr>
                <w:rFonts w:ascii="Arial MT" w:hAnsi="Arial MT"/>
                <w:b/>
                <w:bCs/>
                <w:u w:val="single"/>
              </w:rPr>
            </w:pPr>
            <w:r w:rsidRPr="002908FF">
              <w:rPr>
                <w:rFonts w:ascii="Arial MT" w:hAnsi="Arial MT"/>
                <w:b/>
                <w:bCs/>
                <w:u w:val="single"/>
              </w:rPr>
              <w:t>Georgia</w:t>
            </w:r>
          </w:p>
        </w:tc>
        <w:tc>
          <w:tcPr>
            <w:tcW w:w="1084" w:type="dxa"/>
            <w:tcBorders>
              <w:top w:val="nil"/>
              <w:left w:val="nil"/>
              <w:bottom w:val="nil"/>
              <w:right w:val="nil"/>
            </w:tcBorders>
            <w:shd w:val="clear" w:color="auto" w:fill="auto"/>
            <w:noWrap/>
            <w:tcMar>
              <w:left w:w="0" w:type="dxa"/>
              <w:right w:w="0" w:type="dxa"/>
            </w:tcMar>
            <w:vAlign w:val="bottom"/>
            <w:hideMark/>
          </w:tcPr>
          <w:p w:rsidR="00EF174A" w:rsidRPr="002908FF" w:rsidRDefault="00EF174A" w:rsidP="00EF174A">
            <w:pPr>
              <w:rPr>
                <w:rFonts w:ascii="Arial MT" w:hAnsi="Arial MT"/>
                <w:b/>
                <w:bCs/>
                <w:sz w:val="16"/>
                <w:szCs w:val="16"/>
              </w:rPr>
            </w:pPr>
          </w:p>
        </w:tc>
        <w:tc>
          <w:tcPr>
            <w:tcW w:w="2852" w:type="dxa"/>
            <w:gridSpan w:val="4"/>
            <w:tcBorders>
              <w:top w:val="nil"/>
              <w:left w:val="nil"/>
              <w:bottom w:val="nil"/>
              <w:right w:val="nil"/>
            </w:tcBorders>
            <w:shd w:val="clear" w:color="auto" w:fill="auto"/>
            <w:noWrap/>
            <w:tcMar>
              <w:left w:w="0" w:type="dxa"/>
              <w:right w:w="0" w:type="dxa"/>
            </w:tcMar>
            <w:vAlign w:val="bottom"/>
            <w:hideMark/>
          </w:tcPr>
          <w:p w:rsidR="00EF174A" w:rsidRPr="002908FF" w:rsidRDefault="00EF174A" w:rsidP="00EF174A">
            <w:pPr>
              <w:jc w:val="center"/>
              <w:rPr>
                <w:rFonts w:ascii="Arial MT" w:hAnsi="Arial MT"/>
                <w:b/>
                <w:bCs/>
                <w:u w:val="single"/>
              </w:rPr>
            </w:pPr>
            <w:r w:rsidRPr="002908FF">
              <w:rPr>
                <w:rFonts w:ascii="Arial MT" w:hAnsi="Arial MT"/>
                <w:b/>
                <w:bCs/>
                <w:u w:val="single"/>
              </w:rPr>
              <w:t>ROCs</w:t>
            </w:r>
          </w:p>
        </w:tc>
      </w:tr>
      <w:tr w:rsidR="00EF174A"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EF174A" w:rsidRPr="002908FF" w:rsidRDefault="00EF174A"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EF174A" w:rsidRPr="002908FF" w:rsidRDefault="00EF174A" w:rsidP="004A275E">
            <w:pPr>
              <w:rPr>
                <w:rFonts w:asciiTheme="minorHAnsi" w:hAnsiTheme="minorHAnsi"/>
                <w:b/>
                <w:bCs/>
                <w:sz w:val="16"/>
                <w:szCs w:val="16"/>
              </w:rPr>
            </w:pPr>
            <w:r w:rsidRPr="002908FF">
              <w:rPr>
                <w:rFonts w:asciiTheme="minorHAnsi" w:hAnsiTheme="minorHAnsi"/>
                <w:b/>
                <w:bCs/>
                <w:sz w:val="16"/>
                <w:szCs w:val="16"/>
              </w:rPr>
              <w:t>Type</w:t>
            </w:r>
          </w:p>
        </w:tc>
        <w:tc>
          <w:tcPr>
            <w:tcW w:w="808" w:type="dxa"/>
            <w:tcBorders>
              <w:top w:val="nil"/>
              <w:left w:val="nil"/>
              <w:bottom w:val="single" w:sz="4" w:space="0" w:color="auto"/>
              <w:right w:val="nil"/>
            </w:tcBorders>
            <w:shd w:val="clear" w:color="auto" w:fill="auto"/>
            <w:noWrap/>
            <w:tcMar>
              <w:left w:w="0" w:type="dxa"/>
              <w:right w:w="0" w:type="dxa"/>
            </w:tcMar>
            <w:vAlign w:val="bottom"/>
            <w:hideMark/>
          </w:tcPr>
          <w:p w:rsidR="00EF174A" w:rsidRPr="002908FF" w:rsidRDefault="00EF174A" w:rsidP="004A275E">
            <w:pPr>
              <w:jc w:val="center"/>
              <w:rPr>
                <w:rFonts w:asciiTheme="minorHAnsi" w:hAnsiTheme="minorHAnsi"/>
                <w:b/>
                <w:bCs/>
                <w:sz w:val="16"/>
                <w:szCs w:val="16"/>
              </w:rPr>
            </w:pPr>
            <w:r w:rsidRPr="002908FF">
              <w:rPr>
                <w:rFonts w:asciiTheme="minorHAnsi" w:hAnsiTheme="minorHAnsi"/>
                <w:b/>
                <w:bCs/>
                <w:sz w:val="16"/>
                <w:szCs w:val="16"/>
              </w:rPr>
              <w:t>MW</w:t>
            </w:r>
          </w:p>
        </w:tc>
        <w:tc>
          <w:tcPr>
            <w:tcW w:w="1084" w:type="dxa"/>
            <w:tcBorders>
              <w:top w:val="nil"/>
              <w:left w:val="nil"/>
              <w:bottom w:val="nil"/>
              <w:right w:val="nil"/>
            </w:tcBorders>
            <w:shd w:val="clear" w:color="auto" w:fill="auto"/>
            <w:noWrap/>
            <w:tcMar>
              <w:left w:w="0" w:type="dxa"/>
              <w:right w:w="0" w:type="dxa"/>
            </w:tcMar>
            <w:vAlign w:val="bottom"/>
            <w:hideMark/>
          </w:tcPr>
          <w:p w:rsidR="00EF174A" w:rsidRPr="002908FF" w:rsidRDefault="00EF174A" w:rsidP="004A275E">
            <w:pPr>
              <w:rPr>
                <w:rFonts w:asciiTheme="minorHAnsi" w:hAnsiTheme="minorHAnsi"/>
                <w:b/>
                <w:bCs/>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EF174A" w:rsidRPr="002908FF" w:rsidRDefault="00EF174A" w:rsidP="004A275E">
            <w:pPr>
              <w:rPr>
                <w:rFonts w:asciiTheme="minorHAnsi" w:hAnsiTheme="minorHAnsi"/>
                <w:b/>
                <w:bCs/>
                <w:sz w:val="16"/>
                <w:szCs w:val="16"/>
              </w:rPr>
            </w:pPr>
            <w:r w:rsidRPr="002908FF">
              <w:rPr>
                <w:rFonts w:asciiTheme="minorHAnsi" w:hAnsiTheme="minorHAnsi"/>
                <w:b/>
                <w:bCs/>
                <w:sz w:val="16"/>
                <w:szCs w:val="16"/>
              </w:rPr>
              <w:t>Type</w:t>
            </w:r>
          </w:p>
        </w:tc>
        <w:tc>
          <w:tcPr>
            <w:tcW w:w="811" w:type="dxa"/>
            <w:gridSpan w:val="3"/>
            <w:tcBorders>
              <w:top w:val="nil"/>
              <w:left w:val="nil"/>
              <w:bottom w:val="single" w:sz="4" w:space="0" w:color="auto"/>
              <w:right w:val="nil"/>
            </w:tcBorders>
            <w:shd w:val="clear" w:color="auto" w:fill="auto"/>
            <w:noWrap/>
            <w:tcMar>
              <w:left w:w="0" w:type="dxa"/>
              <w:right w:w="0" w:type="dxa"/>
            </w:tcMar>
            <w:vAlign w:val="bottom"/>
            <w:hideMark/>
          </w:tcPr>
          <w:p w:rsidR="00EF174A" w:rsidRPr="002908FF" w:rsidRDefault="00EF174A" w:rsidP="004A275E">
            <w:pPr>
              <w:jc w:val="center"/>
              <w:rPr>
                <w:rFonts w:asciiTheme="minorHAnsi" w:hAnsiTheme="minorHAnsi"/>
                <w:b/>
                <w:bCs/>
                <w:sz w:val="16"/>
                <w:szCs w:val="16"/>
              </w:rPr>
            </w:pPr>
            <w:r w:rsidRPr="002908FF">
              <w:rPr>
                <w:rFonts w:asciiTheme="minorHAnsi" w:hAnsiTheme="minorHAnsi"/>
                <w:b/>
                <w:bCs/>
                <w:sz w:val="16"/>
                <w:szCs w:val="16"/>
              </w:rPr>
              <w:t>MW</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2013</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vAlign w:val="bottom"/>
            <w:hideMark/>
          </w:tcPr>
          <w:p w:rsidR="00AA2620" w:rsidRPr="006E3E7A" w:rsidRDefault="00AA2620" w:rsidP="004A275E">
            <w:pPr>
              <w:jc w:val="right"/>
              <w:rPr>
                <w:rFonts w:asciiTheme="minorHAnsi" w:hAnsiTheme="minorHAnsi"/>
                <w:b/>
                <w:sz w:val="16"/>
                <w:szCs w:val="16"/>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2013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2013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2014</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2014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2014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2015</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2015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2015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2016</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2016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2016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2017</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2017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2017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2018</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2018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2018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2019</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2019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2019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2020</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2020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2020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2021</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2021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2021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2022</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2022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2022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2023</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2023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2023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2024</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2024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2024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2025</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2025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2025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2026</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2026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2026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2027</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2027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2027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2028</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2028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2028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2029</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2029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2029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2030</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2030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2030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2031</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2031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2031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2032</w:t>
            </w: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08" w:type="dxa"/>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r w:rsidRPr="002908FF">
              <w:rPr>
                <w:rFonts w:asciiTheme="minorHAnsi" w:hAnsiTheme="minorHAnsi"/>
                <w:sz w:val="16"/>
                <w:szCs w:val="16"/>
              </w:rPr>
              <w:t>Non-Dispatchable</w:t>
            </w:r>
          </w:p>
        </w:tc>
        <w:tc>
          <w:tcPr>
            <w:tcW w:w="811" w:type="dxa"/>
            <w:gridSpan w:val="3"/>
            <w:tcBorders>
              <w:top w:val="nil"/>
              <w:left w:val="nil"/>
              <w:bottom w:val="nil"/>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r w:rsidR="00AA2620" w:rsidRPr="002908FF" w:rsidTr="00E03D2C">
        <w:trPr>
          <w:cantSplit/>
        </w:trPr>
        <w:tc>
          <w:tcPr>
            <w:tcW w:w="663" w:type="dxa"/>
            <w:gridSpan w:val="2"/>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78"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Georgia 2032 Total</w:t>
            </w:r>
          </w:p>
        </w:tc>
        <w:tc>
          <w:tcPr>
            <w:tcW w:w="808" w:type="dxa"/>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c>
          <w:tcPr>
            <w:tcW w:w="1084" w:type="dxa"/>
            <w:tcBorders>
              <w:top w:val="nil"/>
              <w:left w:val="nil"/>
              <w:bottom w:val="nil"/>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sz w:val="16"/>
                <w:szCs w:val="16"/>
              </w:rPr>
            </w:pPr>
          </w:p>
        </w:tc>
        <w:tc>
          <w:tcPr>
            <w:tcW w:w="2041" w:type="dxa"/>
            <w:tcBorders>
              <w:top w:val="nil"/>
              <w:left w:val="nil"/>
              <w:bottom w:val="single" w:sz="4" w:space="0" w:color="auto"/>
              <w:right w:val="nil"/>
            </w:tcBorders>
            <w:shd w:val="clear" w:color="auto" w:fill="auto"/>
            <w:noWrap/>
            <w:tcMar>
              <w:left w:w="0" w:type="dxa"/>
              <w:right w:w="0" w:type="dxa"/>
            </w:tcMar>
            <w:vAlign w:val="bottom"/>
            <w:hideMark/>
          </w:tcPr>
          <w:p w:rsidR="00AA2620" w:rsidRPr="002908FF" w:rsidRDefault="00AA2620" w:rsidP="004A275E">
            <w:pPr>
              <w:rPr>
                <w:rFonts w:asciiTheme="minorHAnsi" w:hAnsiTheme="minorHAnsi"/>
                <w:b/>
                <w:bCs/>
                <w:sz w:val="16"/>
                <w:szCs w:val="16"/>
              </w:rPr>
            </w:pPr>
            <w:r w:rsidRPr="002908FF">
              <w:rPr>
                <w:rFonts w:asciiTheme="minorHAnsi" w:hAnsiTheme="minorHAnsi"/>
                <w:b/>
                <w:bCs/>
                <w:sz w:val="16"/>
                <w:szCs w:val="16"/>
              </w:rPr>
              <w:t>ROCs 2032 Total</w:t>
            </w:r>
          </w:p>
        </w:tc>
        <w:tc>
          <w:tcPr>
            <w:tcW w:w="811" w:type="dxa"/>
            <w:gridSpan w:val="3"/>
            <w:tcBorders>
              <w:top w:val="nil"/>
              <w:left w:val="nil"/>
              <w:bottom w:val="single" w:sz="4" w:space="0" w:color="auto"/>
              <w:right w:val="nil"/>
            </w:tcBorders>
            <w:shd w:val="clear" w:color="auto" w:fill="auto"/>
            <w:noWrap/>
            <w:tcMar>
              <w:left w:w="0" w:type="dxa"/>
              <w:right w:w="0" w:type="dxa"/>
            </w:tcMar>
            <w:hideMark/>
          </w:tcPr>
          <w:p w:rsidR="00AA2620" w:rsidRPr="006E3E7A" w:rsidRDefault="00AA2620" w:rsidP="00AA2620">
            <w:pPr>
              <w:jc w:val="right"/>
              <w:rPr>
                <w:b/>
              </w:rPr>
            </w:pPr>
            <w:r w:rsidRPr="006E3E7A">
              <w:rPr>
                <w:rFonts w:asciiTheme="minorHAnsi" w:hAnsiTheme="minorHAnsi"/>
                <w:b/>
                <w:sz w:val="16"/>
                <w:szCs w:val="16"/>
              </w:rPr>
              <w:t>REDACTED</w:t>
            </w:r>
          </w:p>
        </w:tc>
      </w:tr>
    </w:tbl>
    <w:p w:rsidR="00D95589" w:rsidRDefault="001173FD">
      <w:pPr>
        <w:rPr>
          <w:rFonts w:ascii="Arial" w:hAnsi="Arial" w:cs="Arial"/>
        </w:rPr>
      </w:pPr>
      <w:r w:rsidRPr="001173FD">
        <w:t xml:space="preserve"> </w:t>
      </w:r>
      <w:r w:rsidR="00410215" w:rsidRPr="00410215">
        <w:t xml:space="preserve"> </w:t>
      </w:r>
      <w:r w:rsidR="003C2BDE" w:rsidRPr="003C2BDE">
        <w:rPr>
          <w:noProof/>
        </w:rPr>
        <w:drawing>
          <wp:inline distT="0" distB="0" distL="0" distR="0">
            <wp:extent cx="6858000" cy="864511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0" cy="8645119"/>
                    </a:xfrm>
                    <a:prstGeom prst="rect">
                      <a:avLst/>
                    </a:prstGeom>
                    <a:noFill/>
                    <a:ln>
                      <a:noFill/>
                    </a:ln>
                  </pic:spPr>
                </pic:pic>
              </a:graphicData>
            </a:graphic>
          </wp:inline>
        </w:drawing>
      </w:r>
      <w:r w:rsidR="00D95589">
        <w:rPr>
          <w:rFonts w:ascii="Arial" w:hAnsi="Arial" w:cs="Arial"/>
        </w:rPr>
        <w:br w:type="page"/>
      </w:r>
    </w:p>
    <w:p w:rsidR="00D95589" w:rsidRDefault="003C2BDE">
      <w:pPr>
        <w:rPr>
          <w:rFonts w:ascii="Arial" w:hAnsi="Arial" w:cs="Arial"/>
        </w:rPr>
      </w:pPr>
      <w:r w:rsidRPr="003C2BDE">
        <w:rPr>
          <w:noProof/>
        </w:rPr>
        <w:drawing>
          <wp:inline distT="0" distB="0" distL="0" distR="0">
            <wp:extent cx="6858000" cy="874932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0" cy="8749322"/>
                    </a:xfrm>
                    <a:prstGeom prst="rect">
                      <a:avLst/>
                    </a:prstGeom>
                    <a:noFill/>
                    <a:ln>
                      <a:noFill/>
                    </a:ln>
                  </pic:spPr>
                </pic:pic>
              </a:graphicData>
            </a:graphic>
          </wp:inline>
        </w:drawing>
      </w:r>
      <w:r w:rsidR="00D95589">
        <w:rPr>
          <w:rFonts w:ascii="Arial" w:hAnsi="Arial" w:cs="Arial"/>
        </w:rPr>
        <w:br w:type="page"/>
      </w:r>
    </w:p>
    <w:p w:rsidR="00D95589" w:rsidRDefault="00410215">
      <w:pPr>
        <w:rPr>
          <w:rFonts w:ascii="Arial" w:hAnsi="Arial" w:cs="Arial"/>
        </w:rPr>
      </w:pPr>
      <w:r w:rsidRPr="00410215">
        <w:rPr>
          <w:rFonts w:ascii="Arial" w:hAnsi="Arial" w:cs="Arial"/>
        </w:rPr>
        <w:t xml:space="preserve"> </w:t>
      </w:r>
      <w:r w:rsidR="00C63850" w:rsidRPr="00C63850">
        <w:rPr>
          <w:rFonts w:ascii="Arial" w:hAnsi="Arial" w:cs="Arial"/>
        </w:rPr>
        <w:t xml:space="preserve"> </w:t>
      </w:r>
      <w:bookmarkStart w:id="0" w:name="_GoBack"/>
      <w:bookmarkEnd w:id="0"/>
      <w:r w:rsidR="00D37479" w:rsidRPr="00D37479">
        <w:rPr>
          <w:noProof/>
        </w:rPr>
        <w:drawing>
          <wp:inline distT="0" distB="0" distL="0" distR="0">
            <wp:extent cx="6340894" cy="8851392"/>
            <wp:effectExtent l="0" t="0" r="317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40894" cy="8851392"/>
                    </a:xfrm>
                    <a:prstGeom prst="rect">
                      <a:avLst/>
                    </a:prstGeom>
                    <a:noFill/>
                    <a:ln>
                      <a:noFill/>
                    </a:ln>
                  </pic:spPr>
                </pic:pic>
              </a:graphicData>
            </a:graphic>
          </wp:inline>
        </w:drawing>
      </w:r>
    </w:p>
    <w:p w:rsidR="00D95589" w:rsidRDefault="00D95589">
      <w:pPr>
        <w:rPr>
          <w:rFonts w:ascii="Arial" w:hAnsi="Arial" w:cs="Arial"/>
        </w:rPr>
      </w:pPr>
    </w:p>
    <w:p w:rsidR="00D14343" w:rsidRDefault="00D14343">
      <w:pPr>
        <w:rPr>
          <w:rFonts w:ascii="Arial" w:hAnsi="Arial" w:cs="Arial"/>
        </w:rPr>
      </w:pPr>
    </w:p>
    <w:p w:rsidR="00D95589" w:rsidRDefault="003C2BDE">
      <w:pPr>
        <w:rPr>
          <w:rFonts w:ascii="Arial" w:hAnsi="Arial" w:cs="Arial"/>
        </w:rPr>
      </w:pPr>
      <w:r w:rsidRPr="003C2BDE">
        <w:rPr>
          <w:noProof/>
        </w:rPr>
        <w:drawing>
          <wp:inline distT="0" distB="0" distL="0" distR="0">
            <wp:extent cx="6858000" cy="220501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0" cy="2205013"/>
                    </a:xfrm>
                    <a:prstGeom prst="rect">
                      <a:avLst/>
                    </a:prstGeom>
                    <a:noFill/>
                    <a:ln>
                      <a:noFill/>
                    </a:ln>
                  </pic:spPr>
                </pic:pic>
              </a:graphicData>
            </a:graphic>
          </wp:inline>
        </w:drawing>
      </w:r>
    </w:p>
    <w:p w:rsidR="00D95589" w:rsidRDefault="00D95589">
      <w:pPr>
        <w:rPr>
          <w:rFonts w:ascii="Arial" w:hAnsi="Arial" w:cs="Arial"/>
        </w:rPr>
      </w:pPr>
      <w:r>
        <w:rPr>
          <w:rFonts w:ascii="Arial" w:hAnsi="Arial" w:cs="Arial"/>
        </w:rPr>
        <w:br w:type="page"/>
      </w:r>
    </w:p>
    <w:p w:rsidR="00D95589" w:rsidRDefault="00D95589">
      <w:pPr>
        <w:rPr>
          <w:rFonts w:ascii="Arial" w:hAnsi="Arial" w:cs="Arial"/>
        </w:rPr>
      </w:pPr>
    </w:p>
    <w:p w:rsidR="00D95589" w:rsidRPr="001F482B" w:rsidRDefault="00D95589" w:rsidP="00C00E50">
      <w:pPr>
        <w:jc w:val="center"/>
        <w:rPr>
          <w:rFonts w:ascii="Arial" w:hAnsi="Arial" w:cs="Arial"/>
        </w:rPr>
      </w:pPr>
    </w:p>
    <w:p w:rsidR="00C00E50" w:rsidRPr="001F482B" w:rsidRDefault="00C00E50" w:rsidP="00C00E50">
      <w:pPr>
        <w:jc w:val="center"/>
        <w:rPr>
          <w:rFonts w:ascii="Arial" w:hAnsi="Arial" w:cs="Arial"/>
        </w:rPr>
      </w:pPr>
    </w:p>
    <w:p w:rsidR="00C00E50" w:rsidRPr="001F482B" w:rsidRDefault="00C00E50" w:rsidP="00C00E50">
      <w:pPr>
        <w:jc w:val="center"/>
        <w:rPr>
          <w:rFonts w:ascii="Arial" w:hAnsi="Arial" w:cs="Arial"/>
        </w:rPr>
      </w:pPr>
    </w:p>
    <w:p w:rsidR="00A27A3A" w:rsidRDefault="00A27A3A" w:rsidP="00A27A3A">
      <w:pPr>
        <w:rPr>
          <w:rFonts w:ascii="Arial" w:hAnsi="Arial" w:cs="Arial"/>
        </w:rPr>
      </w:pPr>
    </w:p>
    <w:p w:rsidR="00A27A3A" w:rsidRDefault="00A27A3A" w:rsidP="00C00E50">
      <w:pPr>
        <w:jc w:val="center"/>
        <w:rPr>
          <w:rFonts w:ascii="Arial" w:hAnsi="Arial" w:cs="Arial"/>
        </w:rPr>
      </w:pPr>
    </w:p>
    <w:p w:rsidR="00C00E50" w:rsidRPr="001F482B" w:rsidRDefault="00A27A3A" w:rsidP="00C00E50">
      <w:pPr>
        <w:jc w:val="center"/>
        <w:rPr>
          <w:rFonts w:ascii="Arial" w:hAnsi="Arial" w:cs="Arial"/>
        </w:rPr>
      </w:pPr>
      <w:r w:rsidRPr="00A27A3A">
        <w:t xml:space="preserve"> </w:t>
      </w:r>
      <w:r w:rsidR="003C2BDE" w:rsidRPr="003C2BDE">
        <w:rPr>
          <w:noProof/>
        </w:rPr>
        <w:drawing>
          <wp:inline distT="0" distB="0" distL="0" distR="0">
            <wp:extent cx="3813048" cy="585216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3048" cy="5852160"/>
                    </a:xfrm>
                    <a:prstGeom prst="rect">
                      <a:avLst/>
                    </a:prstGeom>
                    <a:noFill/>
                    <a:ln>
                      <a:noFill/>
                    </a:ln>
                  </pic:spPr>
                </pic:pic>
              </a:graphicData>
            </a:graphic>
          </wp:inline>
        </w:drawing>
      </w:r>
      <w:r w:rsidR="00C00E50" w:rsidRPr="001F482B">
        <w:rPr>
          <w:rFonts w:ascii="Arial" w:hAnsi="Arial" w:cs="Arial"/>
        </w:rPr>
        <w:br w:type="page"/>
      </w:r>
    </w:p>
    <w:p w:rsidR="00C00E50" w:rsidRPr="001F482B" w:rsidRDefault="00C00E50" w:rsidP="00C00E50">
      <w:pPr>
        <w:rPr>
          <w:rFonts w:ascii="Arial" w:hAnsi="Arial" w:cs="Arial"/>
        </w:rPr>
      </w:pPr>
    </w:p>
    <w:p w:rsidR="00C00E50" w:rsidRPr="00497384" w:rsidRDefault="00C00E50" w:rsidP="00C00E50">
      <w:pPr>
        <w:pStyle w:val="Heading1"/>
        <w:ind w:right="630"/>
        <w:rPr>
          <w:rFonts w:cs="Arial"/>
          <w:b/>
        </w:rPr>
      </w:pPr>
      <w:r w:rsidRPr="00497384">
        <w:rPr>
          <w:rFonts w:cs="Arial"/>
          <w:b/>
        </w:rPr>
        <w:t>201</w:t>
      </w:r>
      <w:r w:rsidR="00D11786">
        <w:rPr>
          <w:rFonts w:cs="Arial"/>
          <w:b/>
        </w:rPr>
        <w:t>3</w:t>
      </w:r>
      <w:r w:rsidRPr="00497384">
        <w:rPr>
          <w:rFonts w:cs="Arial"/>
          <w:b/>
        </w:rPr>
        <w:t xml:space="preserve"> IRP Resource Ledger</w:t>
      </w:r>
    </w:p>
    <w:p w:rsidR="00C00E50" w:rsidRPr="00497384" w:rsidRDefault="00C00E50" w:rsidP="00C00E50">
      <w:pPr>
        <w:pStyle w:val="Heading2"/>
        <w:ind w:right="630"/>
        <w:rPr>
          <w:rFonts w:ascii="Arial" w:hAnsi="Arial" w:cs="Arial"/>
        </w:rPr>
      </w:pPr>
      <w:r w:rsidRPr="00497384">
        <w:rPr>
          <w:rFonts w:ascii="Arial" w:hAnsi="Arial" w:cs="Arial"/>
        </w:rPr>
        <w:t>Uncommitted Resource Options</w:t>
      </w:r>
    </w:p>
    <w:p w:rsidR="00C00E50" w:rsidRPr="00497384" w:rsidRDefault="00C00E50" w:rsidP="00C00E50">
      <w:pPr>
        <w:ind w:left="-90" w:firstLine="90"/>
        <w:jc w:val="center"/>
        <w:rPr>
          <w:rFonts w:ascii="Arial" w:hAnsi="Arial" w:cs="Arial"/>
        </w:rPr>
      </w:pPr>
    </w:p>
    <w:p w:rsidR="00C00E50" w:rsidRPr="00497384" w:rsidRDefault="00C00E50" w:rsidP="00C00E50">
      <w:pPr>
        <w:jc w:val="center"/>
        <w:rPr>
          <w:rFonts w:ascii="Arial" w:hAnsi="Arial" w:cs="Arial"/>
        </w:rPr>
      </w:pPr>
    </w:p>
    <w:p w:rsidR="00C00E50" w:rsidRPr="00497384" w:rsidRDefault="00C00E50" w:rsidP="00C00E50">
      <w:pPr>
        <w:rPr>
          <w:rFonts w:ascii="Arial" w:hAnsi="Arial" w:cs="Arial"/>
        </w:rPr>
      </w:pPr>
      <w:r w:rsidRPr="00497384">
        <w:rPr>
          <w:rFonts w:ascii="Arial" w:hAnsi="Arial" w:cs="Arial"/>
        </w:rPr>
        <w:t>Assumptions for cost, performance, design maturity, regulatory approval, and other parameters for uncommitted resource options continue to change.  The following list represents, but is not all inclusive of, resource options that may be selected in the future.</w:t>
      </w:r>
    </w:p>
    <w:p w:rsidR="00C00E50" w:rsidRPr="00497384" w:rsidRDefault="00C00E50" w:rsidP="00C00E50">
      <w:pPr>
        <w:rPr>
          <w:rFonts w:ascii="Arial" w:hAnsi="Arial" w:cs="Arial"/>
        </w:rPr>
      </w:pPr>
    </w:p>
    <w:p w:rsidR="00C00E50" w:rsidRPr="00497384" w:rsidRDefault="00C00E50" w:rsidP="00C00E50">
      <w:pPr>
        <w:rPr>
          <w:rFonts w:ascii="Arial" w:hAnsi="Arial" w:cs="Arial"/>
        </w:rPr>
      </w:pPr>
    </w:p>
    <w:p w:rsidR="00C00E50" w:rsidRPr="00497384" w:rsidRDefault="00C00E50" w:rsidP="00C00E50">
      <w:pPr>
        <w:rPr>
          <w:rFonts w:ascii="Arial" w:hAnsi="Arial" w:cs="Arial"/>
        </w:rPr>
      </w:pPr>
    </w:p>
    <w:p w:rsidR="00C00E50" w:rsidRPr="00497384" w:rsidRDefault="00C00E50" w:rsidP="00C00E50">
      <w:pPr>
        <w:rPr>
          <w:rFonts w:ascii="Arial" w:hAnsi="Arial" w:cs="Arial"/>
        </w:rPr>
      </w:pPr>
      <w:r w:rsidRPr="00497384">
        <w:rPr>
          <w:rFonts w:ascii="Arial" w:hAnsi="Arial" w:cs="Arial"/>
        </w:rPr>
        <w:t>Peaking</w:t>
      </w:r>
    </w:p>
    <w:p w:rsidR="00C00E50" w:rsidRPr="00497384" w:rsidRDefault="00C00E50" w:rsidP="00C00E50">
      <w:pPr>
        <w:numPr>
          <w:ilvl w:val="0"/>
          <w:numId w:val="1"/>
        </w:numPr>
        <w:rPr>
          <w:rFonts w:ascii="Arial" w:hAnsi="Arial" w:cs="Arial"/>
        </w:rPr>
      </w:pPr>
      <w:r w:rsidRPr="00497384">
        <w:rPr>
          <w:rFonts w:ascii="Arial" w:hAnsi="Arial" w:cs="Arial"/>
        </w:rPr>
        <w:t>Combustion Turbine</w:t>
      </w:r>
    </w:p>
    <w:p w:rsidR="00C00E50" w:rsidRPr="00497384" w:rsidRDefault="00C00E50" w:rsidP="00C00E50">
      <w:pPr>
        <w:numPr>
          <w:ilvl w:val="0"/>
          <w:numId w:val="1"/>
        </w:numPr>
        <w:rPr>
          <w:rFonts w:ascii="Arial" w:hAnsi="Arial" w:cs="Arial"/>
        </w:rPr>
      </w:pPr>
      <w:r w:rsidRPr="00497384">
        <w:rPr>
          <w:rFonts w:ascii="Arial" w:hAnsi="Arial" w:cs="Arial"/>
        </w:rPr>
        <w:t>Power Purchases</w:t>
      </w:r>
    </w:p>
    <w:p w:rsidR="00C00E50" w:rsidRPr="00497384" w:rsidRDefault="00C00E50" w:rsidP="00C00E50">
      <w:pPr>
        <w:numPr>
          <w:ilvl w:val="0"/>
          <w:numId w:val="1"/>
        </w:numPr>
        <w:rPr>
          <w:rFonts w:ascii="Arial" w:hAnsi="Arial" w:cs="Arial"/>
        </w:rPr>
      </w:pPr>
      <w:r w:rsidRPr="00497384">
        <w:rPr>
          <w:rFonts w:ascii="Arial" w:hAnsi="Arial" w:cs="Arial"/>
        </w:rPr>
        <w:t>Demand-Side Options</w:t>
      </w:r>
    </w:p>
    <w:p w:rsidR="00C00E50" w:rsidRDefault="00C00E50" w:rsidP="00C00E50">
      <w:pPr>
        <w:numPr>
          <w:ilvl w:val="0"/>
          <w:numId w:val="1"/>
        </w:numPr>
        <w:rPr>
          <w:rFonts w:ascii="Arial" w:hAnsi="Arial" w:cs="Arial"/>
        </w:rPr>
      </w:pPr>
      <w:r w:rsidRPr="00497384">
        <w:rPr>
          <w:rFonts w:ascii="Arial" w:hAnsi="Arial" w:cs="Arial"/>
        </w:rPr>
        <w:t>Solar Photovoltaic</w:t>
      </w:r>
    </w:p>
    <w:p w:rsidR="00C00E50" w:rsidRDefault="00C00E50" w:rsidP="00C00E50">
      <w:pPr>
        <w:numPr>
          <w:ilvl w:val="0"/>
          <w:numId w:val="1"/>
        </w:numPr>
        <w:rPr>
          <w:rFonts w:ascii="Arial" w:hAnsi="Arial" w:cs="Arial"/>
        </w:rPr>
      </w:pPr>
      <w:r>
        <w:rPr>
          <w:rFonts w:ascii="Arial" w:hAnsi="Arial" w:cs="Arial"/>
        </w:rPr>
        <w:t>Compressed Air Energy Storage</w:t>
      </w:r>
    </w:p>
    <w:p w:rsidR="00C00E50" w:rsidRPr="00497384" w:rsidRDefault="00C00E50" w:rsidP="00C00E50">
      <w:pPr>
        <w:numPr>
          <w:ilvl w:val="0"/>
          <w:numId w:val="1"/>
        </w:numPr>
        <w:rPr>
          <w:rFonts w:ascii="Arial" w:hAnsi="Arial" w:cs="Arial"/>
        </w:rPr>
      </w:pPr>
      <w:r>
        <w:rPr>
          <w:rFonts w:ascii="Arial" w:hAnsi="Arial" w:cs="Arial"/>
        </w:rPr>
        <w:t>Pumped Storage Hydro</w:t>
      </w:r>
    </w:p>
    <w:p w:rsidR="00C00E50" w:rsidRPr="00497384" w:rsidRDefault="00C00E50" w:rsidP="00C00E50">
      <w:pPr>
        <w:rPr>
          <w:rFonts w:ascii="Arial" w:hAnsi="Arial" w:cs="Arial"/>
        </w:rPr>
      </w:pPr>
    </w:p>
    <w:p w:rsidR="00C00E50" w:rsidRPr="00497384" w:rsidRDefault="00C00E50" w:rsidP="00C00E50">
      <w:pPr>
        <w:rPr>
          <w:rFonts w:ascii="Arial" w:hAnsi="Arial" w:cs="Arial"/>
        </w:rPr>
      </w:pPr>
      <w:r w:rsidRPr="00497384">
        <w:rPr>
          <w:rFonts w:ascii="Arial" w:hAnsi="Arial" w:cs="Arial"/>
        </w:rPr>
        <w:t>Intermediate</w:t>
      </w:r>
    </w:p>
    <w:p w:rsidR="00C00E50" w:rsidRPr="00497384" w:rsidRDefault="00C00E50" w:rsidP="00C00E50">
      <w:pPr>
        <w:rPr>
          <w:rFonts w:ascii="Arial" w:hAnsi="Arial" w:cs="Arial"/>
        </w:rPr>
      </w:pPr>
    </w:p>
    <w:p w:rsidR="00C00E50" w:rsidRPr="00497384" w:rsidRDefault="00C00E50" w:rsidP="00C00E50">
      <w:pPr>
        <w:numPr>
          <w:ilvl w:val="0"/>
          <w:numId w:val="1"/>
        </w:numPr>
        <w:rPr>
          <w:rFonts w:ascii="Arial" w:hAnsi="Arial" w:cs="Arial"/>
        </w:rPr>
      </w:pPr>
      <w:r w:rsidRPr="00497384">
        <w:rPr>
          <w:rFonts w:ascii="Arial" w:hAnsi="Arial" w:cs="Arial"/>
        </w:rPr>
        <w:t>Combined Cycle</w:t>
      </w:r>
    </w:p>
    <w:p w:rsidR="00C00E50" w:rsidRPr="00497384" w:rsidRDefault="00C00E50" w:rsidP="00C00E50">
      <w:pPr>
        <w:numPr>
          <w:ilvl w:val="0"/>
          <w:numId w:val="1"/>
        </w:numPr>
        <w:rPr>
          <w:rFonts w:ascii="Arial" w:hAnsi="Arial" w:cs="Arial"/>
        </w:rPr>
      </w:pPr>
      <w:r w:rsidRPr="00497384">
        <w:rPr>
          <w:rFonts w:ascii="Arial" w:hAnsi="Arial" w:cs="Arial"/>
        </w:rPr>
        <w:t>Power Purchases</w:t>
      </w:r>
    </w:p>
    <w:p w:rsidR="00C00E50" w:rsidRPr="00497384" w:rsidRDefault="00C00E50" w:rsidP="00C00E50">
      <w:pPr>
        <w:numPr>
          <w:ilvl w:val="0"/>
          <w:numId w:val="1"/>
        </w:numPr>
        <w:rPr>
          <w:rFonts w:ascii="Arial" w:hAnsi="Arial" w:cs="Arial"/>
        </w:rPr>
      </w:pPr>
      <w:r w:rsidRPr="00497384">
        <w:rPr>
          <w:rFonts w:ascii="Arial" w:hAnsi="Arial" w:cs="Arial"/>
        </w:rPr>
        <w:t>Demand-Side Options</w:t>
      </w:r>
    </w:p>
    <w:p w:rsidR="00C00E50" w:rsidRPr="00497384" w:rsidRDefault="00C00E50" w:rsidP="00C00E50">
      <w:pPr>
        <w:numPr>
          <w:ilvl w:val="0"/>
          <w:numId w:val="1"/>
        </w:numPr>
        <w:rPr>
          <w:rFonts w:ascii="Arial" w:hAnsi="Arial" w:cs="Arial"/>
        </w:rPr>
      </w:pPr>
      <w:r w:rsidRPr="00497384">
        <w:rPr>
          <w:rFonts w:ascii="Arial" w:hAnsi="Arial" w:cs="Arial"/>
        </w:rPr>
        <w:t>Biomass</w:t>
      </w:r>
      <w:r w:rsidRPr="00497384" w:rsidDel="00891D21">
        <w:rPr>
          <w:rFonts w:ascii="Arial" w:hAnsi="Arial" w:cs="Arial"/>
        </w:rPr>
        <w:t xml:space="preserve"> </w:t>
      </w:r>
    </w:p>
    <w:p w:rsidR="00C00E50" w:rsidRPr="00497384" w:rsidRDefault="00C00E50" w:rsidP="00C00E50">
      <w:pPr>
        <w:ind w:left="1740"/>
        <w:rPr>
          <w:rFonts w:ascii="Arial" w:hAnsi="Arial" w:cs="Arial"/>
        </w:rPr>
      </w:pPr>
    </w:p>
    <w:p w:rsidR="00C00E50" w:rsidRPr="00497384" w:rsidRDefault="00C00E50" w:rsidP="00C00E50">
      <w:pPr>
        <w:rPr>
          <w:rFonts w:ascii="Arial" w:hAnsi="Arial" w:cs="Arial"/>
        </w:rPr>
      </w:pPr>
      <w:r w:rsidRPr="00497384">
        <w:rPr>
          <w:rFonts w:ascii="Arial" w:hAnsi="Arial" w:cs="Arial"/>
        </w:rPr>
        <w:t>Base</w:t>
      </w:r>
    </w:p>
    <w:p w:rsidR="00C00E50" w:rsidRPr="00497384" w:rsidRDefault="00C00E50" w:rsidP="00C00E50">
      <w:pPr>
        <w:numPr>
          <w:ilvl w:val="0"/>
          <w:numId w:val="1"/>
        </w:numPr>
        <w:rPr>
          <w:rFonts w:ascii="Arial" w:hAnsi="Arial" w:cs="Arial"/>
        </w:rPr>
      </w:pPr>
      <w:r w:rsidRPr="00497384">
        <w:rPr>
          <w:rFonts w:ascii="Arial" w:hAnsi="Arial" w:cs="Arial"/>
        </w:rPr>
        <w:t>Combined Cycle</w:t>
      </w:r>
    </w:p>
    <w:p w:rsidR="00C00E50" w:rsidRPr="00497384" w:rsidRDefault="00C00E50" w:rsidP="00C00E50">
      <w:pPr>
        <w:numPr>
          <w:ilvl w:val="0"/>
          <w:numId w:val="1"/>
        </w:numPr>
        <w:rPr>
          <w:rFonts w:ascii="Arial" w:hAnsi="Arial" w:cs="Arial"/>
        </w:rPr>
      </w:pPr>
      <w:r w:rsidRPr="00497384">
        <w:rPr>
          <w:rFonts w:ascii="Arial" w:hAnsi="Arial" w:cs="Arial"/>
        </w:rPr>
        <w:t>Nuclear</w:t>
      </w:r>
    </w:p>
    <w:p w:rsidR="00C00E50" w:rsidRPr="00497384" w:rsidRDefault="00C00E50" w:rsidP="00C00E50">
      <w:pPr>
        <w:numPr>
          <w:ilvl w:val="0"/>
          <w:numId w:val="1"/>
        </w:numPr>
        <w:rPr>
          <w:rFonts w:ascii="Arial" w:hAnsi="Arial" w:cs="Arial"/>
        </w:rPr>
      </w:pPr>
      <w:r w:rsidRPr="00497384">
        <w:rPr>
          <w:rFonts w:ascii="Arial" w:hAnsi="Arial" w:cs="Arial"/>
        </w:rPr>
        <w:t>Pulverized Coal</w:t>
      </w:r>
      <w:r>
        <w:rPr>
          <w:rFonts w:ascii="Arial" w:hAnsi="Arial" w:cs="Arial"/>
        </w:rPr>
        <w:t xml:space="preserve"> with Carbon Capture and Storage</w:t>
      </w:r>
    </w:p>
    <w:p w:rsidR="00C00E50" w:rsidRPr="00497384" w:rsidRDefault="00C00E50" w:rsidP="00C00E50">
      <w:pPr>
        <w:numPr>
          <w:ilvl w:val="0"/>
          <w:numId w:val="1"/>
        </w:numPr>
        <w:rPr>
          <w:rFonts w:ascii="Arial" w:hAnsi="Arial" w:cs="Arial"/>
        </w:rPr>
      </w:pPr>
      <w:r w:rsidRPr="00497384">
        <w:rPr>
          <w:rFonts w:ascii="Arial" w:hAnsi="Arial" w:cs="Arial"/>
        </w:rPr>
        <w:t>Integrated Gasification Combined Cycle Oxygen/Air Blown</w:t>
      </w:r>
      <w:r>
        <w:rPr>
          <w:rFonts w:ascii="Arial" w:hAnsi="Arial" w:cs="Arial"/>
        </w:rPr>
        <w:t xml:space="preserve"> with Carbon Capture and Storage</w:t>
      </w:r>
    </w:p>
    <w:p w:rsidR="00C00E50" w:rsidRPr="00497384" w:rsidRDefault="00C00E50" w:rsidP="00C00E50">
      <w:pPr>
        <w:numPr>
          <w:ilvl w:val="0"/>
          <w:numId w:val="1"/>
        </w:numPr>
        <w:rPr>
          <w:rFonts w:ascii="Arial" w:hAnsi="Arial" w:cs="Arial"/>
        </w:rPr>
      </w:pPr>
      <w:r w:rsidRPr="00497384">
        <w:rPr>
          <w:rFonts w:ascii="Arial" w:hAnsi="Arial" w:cs="Arial"/>
        </w:rPr>
        <w:t>Power Purchases</w:t>
      </w:r>
    </w:p>
    <w:p w:rsidR="00C00E50" w:rsidRPr="00497384" w:rsidRDefault="00C00E50" w:rsidP="00C00E50">
      <w:pPr>
        <w:numPr>
          <w:ilvl w:val="0"/>
          <w:numId w:val="1"/>
        </w:numPr>
        <w:rPr>
          <w:rFonts w:ascii="Arial" w:hAnsi="Arial" w:cs="Arial"/>
        </w:rPr>
      </w:pPr>
      <w:r w:rsidRPr="00497384">
        <w:rPr>
          <w:rFonts w:ascii="Arial" w:hAnsi="Arial" w:cs="Arial"/>
        </w:rPr>
        <w:t>Demand-Side Options</w:t>
      </w:r>
    </w:p>
    <w:p w:rsidR="00C00E50" w:rsidRPr="00497384" w:rsidRDefault="00C00E50" w:rsidP="00C00E50">
      <w:pPr>
        <w:numPr>
          <w:ilvl w:val="0"/>
          <w:numId w:val="1"/>
        </w:numPr>
        <w:rPr>
          <w:rFonts w:ascii="Arial" w:hAnsi="Arial" w:cs="Arial"/>
        </w:rPr>
      </w:pPr>
      <w:r w:rsidRPr="00497384">
        <w:rPr>
          <w:rFonts w:ascii="Arial" w:hAnsi="Arial" w:cs="Arial"/>
        </w:rPr>
        <w:t>Landfill Gas</w:t>
      </w:r>
    </w:p>
    <w:p w:rsidR="00C00E50" w:rsidRPr="00497384" w:rsidRDefault="00C00E50" w:rsidP="00C00E50">
      <w:pPr>
        <w:numPr>
          <w:ilvl w:val="0"/>
          <w:numId w:val="1"/>
        </w:numPr>
        <w:rPr>
          <w:rFonts w:ascii="Arial" w:hAnsi="Arial" w:cs="Arial"/>
        </w:rPr>
      </w:pPr>
      <w:r w:rsidRPr="00497384">
        <w:rPr>
          <w:rFonts w:ascii="Arial" w:hAnsi="Arial" w:cs="Arial"/>
        </w:rPr>
        <w:t>Dedicated Biomass</w:t>
      </w:r>
    </w:p>
    <w:p w:rsidR="00C00E50" w:rsidRPr="001F482B" w:rsidRDefault="00C00E50" w:rsidP="00C00E50">
      <w:r w:rsidRPr="001F482B">
        <w:br w:type="page"/>
      </w:r>
    </w:p>
    <w:p w:rsidR="00C00E50" w:rsidRDefault="00C00E50" w:rsidP="00C00E50">
      <w:pPr>
        <w:pStyle w:val="Heading1"/>
        <w:rPr>
          <w:rFonts w:cs="Arial"/>
          <w:b/>
        </w:rPr>
      </w:pPr>
      <w:r w:rsidRPr="001F482B">
        <w:rPr>
          <w:rFonts w:cs="Arial"/>
          <w:b/>
        </w:rPr>
        <w:t>201</w:t>
      </w:r>
      <w:r w:rsidR="00627A50">
        <w:rPr>
          <w:rFonts w:cs="Arial"/>
          <w:b/>
        </w:rPr>
        <w:t>3</w:t>
      </w:r>
      <w:r w:rsidR="00186FB9">
        <w:rPr>
          <w:rFonts w:cs="Arial"/>
          <w:b/>
        </w:rPr>
        <w:t xml:space="preserve"> IRP </w:t>
      </w:r>
      <w:r w:rsidRPr="001F482B">
        <w:rPr>
          <w:rFonts w:cs="Arial"/>
          <w:b/>
        </w:rPr>
        <w:t>Main Document Reference Tables and Figures</w:t>
      </w:r>
    </w:p>
    <w:p w:rsidR="007E0B69" w:rsidRDefault="007E0B69" w:rsidP="00C00E50">
      <w:pPr>
        <w:keepNext/>
      </w:pPr>
    </w:p>
    <w:p w:rsidR="007E0B69" w:rsidRDefault="007E0B69" w:rsidP="00C00E50">
      <w:pPr>
        <w:keepNext/>
      </w:pPr>
    </w:p>
    <w:p w:rsidR="007E0B69" w:rsidRDefault="007E0B69" w:rsidP="00C00E50">
      <w:pPr>
        <w:keepNext/>
      </w:pPr>
    </w:p>
    <w:p w:rsidR="007E0B69" w:rsidRDefault="007E0B69" w:rsidP="00C00E50">
      <w:pPr>
        <w:keepNext/>
      </w:pPr>
    </w:p>
    <w:p w:rsidR="00C00E50" w:rsidRPr="001F482B" w:rsidRDefault="00C00E50" w:rsidP="00C00E50">
      <w:pPr>
        <w:keepNext/>
        <w:rPr>
          <w:rFonts w:ascii="Arial" w:hAnsi="Arial" w:cs="Arial"/>
          <w:sz w:val="24"/>
        </w:rPr>
      </w:pPr>
      <w:r w:rsidRPr="001F482B">
        <w:rPr>
          <w:rFonts w:ascii="Arial" w:hAnsi="Arial" w:cs="Arial"/>
          <w:sz w:val="24"/>
        </w:rPr>
        <w:t>Table 4.1</w:t>
      </w:r>
      <w:r w:rsidR="00040376">
        <w:rPr>
          <w:rFonts w:ascii="Arial" w:hAnsi="Arial" w:cs="Arial"/>
          <w:sz w:val="24"/>
        </w:rPr>
        <w:t>.1</w:t>
      </w:r>
      <w:r w:rsidRPr="001F482B">
        <w:rPr>
          <w:rFonts w:ascii="Arial" w:hAnsi="Arial" w:cs="Arial"/>
          <w:sz w:val="24"/>
        </w:rPr>
        <w:tab/>
      </w:r>
      <w:r w:rsidRPr="001F482B">
        <w:rPr>
          <w:rFonts w:ascii="Arial" w:hAnsi="Arial" w:cs="Arial"/>
          <w:sz w:val="24"/>
        </w:rPr>
        <w:tab/>
        <w:t>Georgia Territory Base Case Loads vs. Existing Capability</w:t>
      </w:r>
    </w:p>
    <w:p w:rsidR="00C00E50" w:rsidRPr="001F482B" w:rsidRDefault="00C00E50" w:rsidP="00C00E50">
      <w:pPr>
        <w:keepNext/>
        <w:rPr>
          <w:rFonts w:ascii="Arial" w:hAnsi="Arial" w:cs="Arial"/>
          <w:sz w:val="24"/>
        </w:rPr>
      </w:pPr>
    </w:p>
    <w:p w:rsidR="00C00E50" w:rsidRDefault="00040376" w:rsidP="00C00E50">
      <w:pPr>
        <w:keepNext/>
        <w:rPr>
          <w:rFonts w:ascii="Arial" w:hAnsi="Arial" w:cs="Arial"/>
          <w:sz w:val="24"/>
        </w:rPr>
      </w:pPr>
      <w:r>
        <w:rPr>
          <w:rFonts w:ascii="Arial" w:hAnsi="Arial" w:cs="Arial"/>
          <w:sz w:val="24"/>
        </w:rPr>
        <w:t>Table 4.1.2</w:t>
      </w:r>
      <w:r w:rsidR="00C00E50" w:rsidRPr="001F482B">
        <w:rPr>
          <w:rFonts w:ascii="Arial" w:hAnsi="Arial" w:cs="Arial"/>
          <w:sz w:val="24"/>
        </w:rPr>
        <w:tab/>
      </w:r>
      <w:r w:rsidR="00C00E50" w:rsidRPr="001F482B">
        <w:rPr>
          <w:rFonts w:ascii="Arial" w:hAnsi="Arial" w:cs="Arial"/>
          <w:sz w:val="24"/>
        </w:rPr>
        <w:tab/>
      </w:r>
      <w:r w:rsidR="00C00E50">
        <w:rPr>
          <w:rFonts w:ascii="Arial" w:hAnsi="Arial" w:cs="Arial"/>
          <w:sz w:val="24"/>
        </w:rPr>
        <w:t>Resource Additions Required Under The Plan</w:t>
      </w:r>
    </w:p>
    <w:p w:rsidR="006875D4" w:rsidRDefault="006875D4" w:rsidP="006875D4">
      <w:pPr>
        <w:keepNext/>
        <w:ind w:left="2160" w:hanging="2160"/>
        <w:rPr>
          <w:rFonts w:ascii="Arial" w:hAnsi="Arial" w:cs="Arial"/>
          <w:sz w:val="24"/>
        </w:rPr>
      </w:pPr>
    </w:p>
    <w:p w:rsidR="006875D4" w:rsidRPr="001F482B" w:rsidRDefault="006875D4" w:rsidP="006875D4">
      <w:pPr>
        <w:keepNext/>
        <w:ind w:left="2160" w:hanging="2160"/>
        <w:rPr>
          <w:rFonts w:ascii="Arial" w:hAnsi="Arial" w:cs="Arial"/>
          <w:sz w:val="24"/>
        </w:rPr>
      </w:pPr>
      <w:r w:rsidRPr="001F482B">
        <w:rPr>
          <w:rFonts w:ascii="Arial" w:hAnsi="Arial" w:cs="Arial"/>
          <w:sz w:val="24"/>
        </w:rPr>
        <w:t>Figure 4.1</w:t>
      </w:r>
      <w:r w:rsidRPr="001F482B">
        <w:rPr>
          <w:rFonts w:ascii="Arial" w:hAnsi="Arial" w:cs="Arial"/>
          <w:sz w:val="24"/>
        </w:rPr>
        <w:tab/>
        <w:t>Base Case Reserve Margin - No New Resources</w:t>
      </w:r>
    </w:p>
    <w:p w:rsidR="00C00E50" w:rsidRPr="001F482B" w:rsidRDefault="00C00E50" w:rsidP="00C00E50">
      <w:pPr>
        <w:keepNext/>
        <w:rPr>
          <w:rFonts w:ascii="Arial" w:hAnsi="Arial" w:cs="Arial"/>
          <w:sz w:val="24"/>
        </w:rPr>
      </w:pPr>
    </w:p>
    <w:p w:rsidR="006B4234" w:rsidRPr="001F482B" w:rsidRDefault="006B4234" w:rsidP="006B4234">
      <w:pPr>
        <w:keepNext/>
        <w:rPr>
          <w:rFonts w:ascii="Arial" w:hAnsi="Arial" w:cs="Arial"/>
          <w:sz w:val="24"/>
        </w:rPr>
      </w:pPr>
      <w:r w:rsidRPr="001F482B">
        <w:rPr>
          <w:rFonts w:ascii="Arial" w:hAnsi="Arial" w:cs="Arial"/>
          <w:sz w:val="24"/>
        </w:rPr>
        <w:t xml:space="preserve">Table </w:t>
      </w:r>
      <w:r>
        <w:rPr>
          <w:rFonts w:ascii="Arial" w:hAnsi="Arial" w:cs="Arial"/>
          <w:sz w:val="24"/>
        </w:rPr>
        <w:t>6.4.2</w:t>
      </w:r>
      <w:r w:rsidRPr="001F482B">
        <w:rPr>
          <w:rFonts w:ascii="Arial" w:hAnsi="Arial" w:cs="Arial"/>
          <w:sz w:val="24"/>
        </w:rPr>
        <w:tab/>
      </w:r>
      <w:r w:rsidRPr="001F482B">
        <w:rPr>
          <w:rFonts w:ascii="Arial" w:hAnsi="Arial" w:cs="Arial"/>
          <w:sz w:val="24"/>
        </w:rPr>
        <w:tab/>
        <w:t>Data Assumptions for Technology Screening Economics</w:t>
      </w:r>
    </w:p>
    <w:p w:rsidR="006B4234" w:rsidRPr="001F482B" w:rsidRDefault="006B4234" w:rsidP="006B4234">
      <w:pPr>
        <w:keepNext/>
        <w:rPr>
          <w:rFonts w:ascii="Arial" w:hAnsi="Arial" w:cs="Arial"/>
          <w:sz w:val="24"/>
        </w:rPr>
      </w:pPr>
    </w:p>
    <w:p w:rsidR="006B4234" w:rsidRPr="001F482B" w:rsidRDefault="006B4234" w:rsidP="006B4234">
      <w:pPr>
        <w:keepNext/>
        <w:rPr>
          <w:rFonts w:ascii="Arial" w:hAnsi="Arial" w:cs="Arial"/>
          <w:sz w:val="24"/>
        </w:rPr>
      </w:pPr>
      <w:r w:rsidRPr="001F482B">
        <w:rPr>
          <w:rFonts w:ascii="Arial" w:hAnsi="Arial" w:cs="Arial"/>
          <w:sz w:val="24"/>
        </w:rPr>
        <w:t xml:space="preserve">Figure </w:t>
      </w:r>
      <w:r>
        <w:rPr>
          <w:rFonts w:ascii="Arial" w:hAnsi="Arial" w:cs="Arial"/>
          <w:sz w:val="24"/>
        </w:rPr>
        <w:t>6.4.2.1</w:t>
      </w:r>
      <w:r w:rsidRPr="001F482B">
        <w:rPr>
          <w:rFonts w:ascii="Arial" w:hAnsi="Arial" w:cs="Arial"/>
          <w:sz w:val="24"/>
        </w:rPr>
        <w:tab/>
        <w:t>Capital Cost</w:t>
      </w:r>
    </w:p>
    <w:p w:rsidR="006B4234" w:rsidRPr="001F482B" w:rsidRDefault="006B4234" w:rsidP="006B4234">
      <w:pPr>
        <w:keepNext/>
        <w:rPr>
          <w:rFonts w:ascii="Arial" w:hAnsi="Arial" w:cs="Arial"/>
          <w:sz w:val="24"/>
        </w:rPr>
      </w:pPr>
    </w:p>
    <w:p w:rsidR="006B4234" w:rsidRPr="001F482B" w:rsidRDefault="006B4234" w:rsidP="006B4234">
      <w:pPr>
        <w:keepNext/>
        <w:rPr>
          <w:rFonts w:ascii="Arial" w:hAnsi="Arial" w:cs="Arial"/>
          <w:sz w:val="24"/>
        </w:rPr>
      </w:pPr>
      <w:r w:rsidRPr="001F482B">
        <w:rPr>
          <w:rFonts w:ascii="Arial" w:hAnsi="Arial" w:cs="Arial"/>
          <w:sz w:val="24"/>
        </w:rPr>
        <w:t xml:space="preserve">Figure </w:t>
      </w:r>
      <w:r>
        <w:rPr>
          <w:rFonts w:ascii="Arial" w:hAnsi="Arial" w:cs="Arial"/>
          <w:sz w:val="24"/>
        </w:rPr>
        <w:t>6.4.</w:t>
      </w:r>
      <w:r w:rsidRPr="001F482B">
        <w:rPr>
          <w:rFonts w:ascii="Arial" w:hAnsi="Arial" w:cs="Arial"/>
          <w:sz w:val="24"/>
        </w:rPr>
        <w:t>2.2</w:t>
      </w:r>
      <w:r w:rsidRPr="001F482B">
        <w:rPr>
          <w:rFonts w:ascii="Arial" w:hAnsi="Arial" w:cs="Arial"/>
          <w:sz w:val="24"/>
        </w:rPr>
        <w:tab/>
        <w:t>Base Case Busbar Screening Plot</w:t>
      </w:r>
    </w:p>
    <w:p w:rsidR="006B4234" w:rsidRDefault="006B4234" w:rsidP="00C00E50">
      <w:pPr>
        <w:keepNext/>
        <w:rPr>
          <w:rFonts w:ascii="Arial" w:hAnsi="Arial" w:cs="Arial"/>
          <w:sz w:val="24"/>
        </w:rPr>
      </w:pPr>
    </w:p>
    <w:p w:rsidR="00C00E50" w:rsidRPr="001F482B" w:rsidRDefault="00040376" w:rsidP="00C00E50">
      <w:pPr>
        <w:keepNext/>
        <w:rPr>
          <w:rFonts w:ascii="Arial" w:hAnsi="Arial" w:cs="Arial"/>
          <w:sz w:val="24"/>
        </w:rPr>
      </w:pPr>
      <w:r>
        <w:rPr>
          <w:rFonts w:ascii="Arial" w:hAnsi="Arial" w:cs="Arial"/>
          <w:sz w:val="24"/>
        </w:rPr>
        <w:t>Table 6.5.2.1</w:t>
      </w:r>
      <w:r w:rsidR="00C00E50" w:rsidRPr="001F482B">
        <w:rPr>
          <w:rFonts w:ascii="Arial" w:hAnsi="Arial" w:cs="Arial"/>
          <w:sz w:val="24"/>
        </w:rPr>
        <w:tab/>
      </w:r>
      <w:r w:rsidR="00C00E50" w:rsidRPr="001F482B">
        <w:rPr>
          <w:rFonts w:ascii="Arial" w:hAnsi="Arial" w:cs="Arial"/>
          <w:sz w:val="24"/>
        </w:rPr>
        <w:tab/>
        <w:t>Base Case ROC</w:t>
      </w:r>
      <w:r w:rsidR="004B2AAB">
        <w:rPr>
          <w:rFonts w:ascii="Arial" w:hAnsi="Arial" w:cs="Arial"/>
          <w:sz w:val="24"/>
        </w:rPr>
        <w:t>’</w:t>
      </w:r>
      <w:r w:rsidR="00C00E50">
        <w:rPr>
          <w:rFonts w:ascii="Arial" w:hAnsi="Arial" w:cs="Arial"/>
          <w:sz w:val="24"/>
        </w:rPr>
        <w:t>s</w:t>
      </w:r>
      <w:r w:rsidR="00C00E50" w:rsidRPr="001F482B">
        <w:rPr>
          <w:rFonts w:ascii="Arial" w:hAnsi="Arial" w:cs="Arial"/>
          <w:sz w:val="24"/>
        </w:rPr>
        <w:t xml:space="preserve"> Benchmark Plan </w:t>
      </w:r>
      <w:r w:rsidR="004B2AAB">
        <w:rPr>
          <w:rFonts w:ascii="Arial" w:hAnsi="Arial" w:cs="Arial"/>
          <w:sz w:val="24"/>
        </w:rPr>
        <w:t xml:space="preserve">Generic </w:t>
      </w:r>
      <w:r w:rsidR="00C00E50" w:rsidRPr="001F482B">
        <w:rPr>
          <w:rFonts w:ascii="Arial" w:hAnsi="Arial" w:cs="Arial"/>
          <w:sz w:val="24"/>
        </w:rPr>
        <w:t>Cumulative Additions</w:t>
      </w:r>
    </w:p>
    <w:p w:rsidR="00C00E50" w:rsidRPr="001F482B" w:rsidRDefault="00C00E50" w:rsidP="00C00E50">
      <w:pPr>
        <w:keepNext/>
        <w:rPr>
          <w:rFonts w:ascii="Arial" w:hAnsi="Arial" w:cs="Arial"/>
          <w:sz w:val="24"/>
        </w:rPr>
      </w:pPr>
    </w:p>
    <w:p w:rsidR="004B2AAB" w:rsidRDefault="00040376" w:rsidP="004B2AAB">
      <w:pPr>
        <w:keepNext/>
        <w:rPr>
          <w:rFonts w:ascii="Arial" w:hAnsi="Arial" w:cs="Arial"/>
          <w:sz w:val="24"/>
        </w:rPr>
      </w:pPr>
      <w:r>
        <w:rPr>
          <w:rFonts w:ascii="Arial" w:hAnsi="Arial" w:cs="Arial"/>
          <w:sz w:val="24"/>
        </w:rPr>
        <w:t>Figure 6.5.2.1</w:t>
      </w:r>
      <w:r>
        <w:rPr>
          <w:rFonts w:ascii="Arial" w:hAnsi="Arial" w:cs="Arial"/>
          <w:sz w:val="24"/>
        </w:rPr>
        <w:tab/>
      </w:r>
      <w:r w:rsidR="00C00E50" w:rsidRPr="001F482B">
        <w:rPr>
          <w:rFonts w:ascii="Arial" w:hAnsi="Arial" w:cs="Arial"/>
          <w:sz w:val="24"/>
        </w:rPr>
        <w:t>Base Case Retail Operating Companies’ Energy Mix by Fuel Type</w:t>
      </w:r>
      <w:r w:rsidR="004B2AAB" w:rsidRPr="004B2AAB">
        <w:rPr>
          <w:rFonts w:ascii="Arial" w:hAnsi="Arial" w:cs="Arial"/>
          <w:sz w:val="24"/>
        </w:rPr>
        <w:t xml:space="preserve"> </w:t>
      </w:r>
    </w:p>
    <w:p w:rsidR="004B2AAB" w:rsidRDefault="004B2AAB" w:rsidP="004B2AAB">
      <w:pPr>
        <w:keepNext/>
        <w:rPr>
          <w:rFonts w:ascii="Arial" w:hAnsi="Arial" w:cs="Arial"/>
          <w:sz w:val="24"/>
        </w:rPr>
      </w:pPr>
    </w:p>
    <w:p w:rsidR="004B2AAB" w:rsidRPr="001F482B" w:rsidRDefault="004B2AAB" w:rsidP="004B2AAB">
      <w:pPr>
        <w:keepNext/>
        <w:rPr>
          <w:rFonts w:ascii="Arial" w:hAnsi="Arial" w:cs="Arial"/>
          <w:sz w:val="24"/>
        </w:rPr>
      </w:pPr>
      <w:r>
        <w:rPr>
          <w:rFonts w:ascii="Arial" w:hAnsi="Arial" w:cs="Arial"/>
          <w:sz w:val="24"/>
        </w:rPr>
        <w:t>Figure 6.5.2.2</w:t>
      </w:r>
      <w:r>
        <w:rPr>
          <w:rFonts w:ascii="Arial" w:hAnsi="Arial" w:cs="Arial"/>
          <w:sz w:val="24"/>
        </w:rPr>
        <w:tab/>
      </w:r>
      <w:r w:rsidRPr="001F482B">
        <w:rPr>
          <w:rFonts w:ascii="Arial" w:hAnsi="Arial" w:cs="Arial"/>
          <w:sz w:val="24"/>
        </w:rPr>
        <w:t>Base Case Nuclear, Coal, and Hydro Energy</w:t>
      </w:r>
    </w:p>
    <w:p w:rsidR="00C00E50" w:rsidRPr="001F482B" w:rsidRDefault="00C00E50" w:rsidP="00C00E50">
      <w:pPr>
        <w:keepNext/>
        <w:rPr>
          <w:rFonts w:ascii="Arial" w:hAnsi="Arial" w:cs="Arial"/>
          <w:sz w:val="24"/>
        </w:rPr>
      </w:pPr>
    </w:p>
    <w:p w:rsidR="00C00E50" w:rsidRPr="001F482B" w:rsidRDefault="00040376" w:rsidP="00C00E50">
      <w:pPr>
        <w:keepNext/>
        <w:rPr>
          <w:rFonts w:ascii="Arial" w:hAnsi="Arial" w:cs="Arial"/>
          <w:sz w:val="24"/>
        </w:rPr>
      </w:pPr>
      <w:r>
        <w:rPr>
          <w:rFonts w:ascii="Arial" w:hAnsi="Arial" w:cs="Arial"/>
          <w:sz w:val="24"/>
        </w:rPr>
        <w:t>Figure 8.2</w:t>
      </w:r>
      <w:r w:rsidR="00C00E50" w:rsidRPr="001F482B">
        <w:rPr>
          <w:rFonts w:ascii="Arial" w:hAnsi="Arial" w:cs="Arial"/>
          <w:sz w:val="24"/>
        </w:rPr>
        <w:tab/>
      </w:r>
      <w:r w:rsidR="00C00E50" w:rsidRPr="001F482B">
        <w:rPr>
          <w:rFonts w:ascii="Arial" w:hAnsi="Arial" w:cs="Arial"/>
          <w:sz w:val="24"/>
        </w:rPr>
        <w:tab/>
        <w:t>Base Case 201</w:t>
      </w:r>
      <w:r w:rsidR="00627A50">
        <w:rPr>
          <w:rFonts w:ascii="Arial" w:hAnsi="Arial" w:cs="Arial"/>
          <w:sz w:val="24"/>
        </w:rPr>
        <w:t>3</w:t>
      </w:r>
      <w:r w:rsidR="00C00E50" w:rsidRPr="001F482B">
        <w:rPr>
          <w:rFonts w:ascii="Arial" w:hAnsi="Arial" w:cs="Arial"/>
          <w:sz w:val="24"/>
        </w:rPr>
        <w:t xml:space="preserve"> IRP</w:t>
      </w:r>
    </w:p>
    <w:p w:rsidR="00C00E50" w:rsidRPr="001F482B" w:rsidRDefault="00C00E50" w:rsidP="00C00E50">
      <w:pPr>
        <w:keepNext/>
        <w:rPr>
          <w:rFonts w:ascii="Arial" w:hAnsi="Arial" w:cs="Arial"/>
          <w:sz w:val="24"/>
        </w:rPr>
      </w:pPr>
    </w:p>
    <w:p w:rsidR="00C00E50" w:rsidRPr="001F482B" w:rsidRDefault="00040376" w:rsidP="00C00E50">
      <w:pPr>
        <w:keepNext/>
        <w:rPr>
          <w:rFonts w:ascii="Arial" w:hAnsi="Arial" w:cs="Arial"/>
          <w:sz w:val="24"/>
        </w:rPr>
      </w:pPr>
      <w:r>
        <w:rPr>
          <w:rFonts w:ascii="Arial" w:hAnsi="Arial" w:cs="Arial"/>
          <w:sz w:val="24"/>
        </w:rPr>
        <w:t>Table 8.2</w:t>
      </w:r>
      <w:r w:rsidR="00C00E50" w:rsidRPr="001F482B">
        <w:rPr>
          <w:rFonts w:ascii="Arial" w:hAnsi="Arial" w:cs="Arial"/>
          <w:sz w:val="24"/>
        </w:rPr>
        <w:tab/>
      </w:r>
      <w:r w:rsidR="00C00E50" w:rsidRPr="001F482B">
        <w:rPr>
          <w:rFonts w:ascii="Arial" w:hAnsi="Arial" w:cs="Arial"/>
          <w:sz w:val="24"/>
        </w:rPr>
        <w:tab/>
        <w:t>Base Case IRP Cumulative Additions for GPC</w:t>
      </w:r>
    </w:p>
    <w:p w:rsidR="00C00E50" w:rsidRPr="001F482B" w:rsidRDefault="00C00E50" w:rsidP="00C00E50">
      <w:pPr>
        <w:keepNext/>
        <w:rPr>
          <w:rFonts w:ascii="Arial" w:hAnsi="Arial" w:cs="Arial"/>
          <w:sz w:val="24"/>
        </w:rPr>
      </w:pPr>
    </w:p>
    <w:p w:rsidR="00C00E50" w:rsidRPr="001F482B" w:rsidRDefault="00C00E50" w:rsidP="00E85C59">
      <w:pPr>
        <w:rPr>
          <w:rFonts w:ascii="Arial" w:hAnsi="Arial" w:cs="Arial"/>
          <w:sz w:val="24"/>
        </w:rPr>
      </w:pPr>
    </w:p>
    <w:p w:rsidR="00C00E50" w:rsidRPr="001F482B" w:rsidRDefault="00C00E50" w:rsidP="00C00E50">
      <w:pPr>
        <w:keepNext/>
        <w:rPr>
          <w:rFonts w:ascii="Arial" w:hAnsi="Arial" w:cs="Arial"/>
          <w:b/>
          <w:sz w:val="24"/>
        </w:rPr>
      </w:pPr>
    </w:p>
    <w:p w:rsidR="00E85C59" w:rsidRDefault="00E85C59">
      <w:pPr>
        <w:rPr>
          <w:sz w:val="24"/>
          <w:szCs w:val="24"/>
        </w:rPr>
      </w:pPr>
      <w:r>
        <w:br w:type="page"/>
      </w:r>
    </w:p>
    <w:p w:rsidR="00E85C59" w:rsidRDefault="00E85C59" w:rsidP="00E85C59">
      <w:pPr>
        <w:pStyle w:val="BodyText"/>
        <w:jc w:val="center"/>
      </w:pPr>
    </w:p>
    <w:p w:rsidR="00E85C59" w:rsidRDefault="00E85C59" w:rsidP="00E85C59">
      <w:pPr>
        <w:pStyle w:val="BodyText"/>
        <w:jc w:val="center"/>
      </w:pPr>
    </w:p>
    <w:p w:rsidR="007E0B69" w:rsidRPr="00E85C59" w:rsidRDefault="00E85C59" w:rsidP="00E85C59">
      <w:pPr>
        <w:pStyle w:val="BodyText"/>
        <w:jc w:val="center"/>
      </w:pPr>
      <w:r>
        <w:t>(This page is intentionally blank.)</w:t>
      </w:r>
    </w:p>
    <w:p w:rsidR="007E0B69" w:rsidRDefault="007E0B69" w:rsidP="00C00E50">
      <w:pPr>
        <w:keepNext/>
        <w:tabs>
          <w:tab w:val="left" w:pos="90"/>
        </w:tabs>
        <w:jc w:val="center"/>
        <w:rPr>
          <w:rFonts w:ascii="Arial" w:hAnsi="Arial" w:cs="Arial"/>
          <w:b/>
          <w:sz w:val="24"/>
        </w:rPr>
      </w:pPr>
    </w:p>
    <w:p w:rsidR="007E0B69" w:rsidRDefault="007E0B69" w:rsidP="00C00E50">
      <w:pPr>
        <w:keepNext/>
        <w:tabs>
          <w:tab w:val="left" w:pos="90"/>
        </w:tabs>
        <w:jc w:val="center"/>
        <w:rPr>
          <w:rFonts w:ascii="Arial" w:hAnsi="Arial" w:cs="Arial"/>
          <w:b/>
          <w:sz w:val="24"/>
        </w:rPr>
      </w:pPr>
    </w:p>
    <w:p w:rsidR="00C00E50" w:rsidRPr="001F482B" w:rsidRDefault="00C00E50" w:rsidP="00C00E50">
      <w:pPr>
        <w:keepNext/>
        <w:tabs>
          <w:tab w:val="left" w:pos="90"/>
        </w:tabs>
        <w:jc w:val="center"/>
        <w:rPr>
          <w:rFonts w:ascii="Arial" w:hAnsi="Arial" w:cs="Arial"/>
          <w:b/>
          <w:sz w:val="24"/>
        </w:rPr>
      </w:pPr>
    </w:p>
    <w:p w:rsidR="007E0B69" w:rsidRDefault="00A27A3A" w:rsidP="00A27A3A">
      <w:pPr>
        <w:keepNext/>
        <w:tabs>
          <w:tab w:val="left" w:pos="90"/>
        </w:tabs>
        <w:jc w:val="center"/>
      </w:pPr>
      <w:r w:rsidRPr="00A27A3A">
        <w:t xml:space="preserve"> </w:t>
      </w:r>
      <w:r w:rsidR="005858D4" w:rsidRPr="005858D4">
        <w:t xml:space="preserve"> </w:t>
      </w:r>
      <w:r w:rsidR="00BD528D" w:rsidRPr="004C18A1">
        <w:rPr>
          <w:noProof/>
        </w:rPr>
        <w:drawing>
          <wp:inline distT="0" distB="0" distL="0" distR="0">
            <wp:extent cx="6858000" cy="62852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0" cy="6285230"/>
                    </a:xfrm>
                    <a:prstGeom prst="rect">
                      <a:avLst/>
                    </a:prstGeom>
                    <a:noFill/>
                    <a:ln>
                      <a:noFill/>
                    </a:ln>
                  </pic:spPr>
                </pic:pic>
              </a:graphicData>
            </a:graphic>
          </wp:inline>
        </w:drawing>
      </w: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pPr>
    </w:p>
    <w:p w:rsidR="007E0B69" w:rsidRDefault="007E0B69" w:rsidP="00A27A3A">
      <w:pPr>
        <w:keepNext/>
        <w:tabs>
          <w:tab w:val="left" w:pos="90"/>
        </w:tabs>
        <w:jc w:val="center"/>
        <w:rPr>
          <w:rFonts w:ascii="Arial" w:hAnsi="Arial" w:cs="Arial"/>
          <w:b/>
          <w:sz w:val="24"/>
        </w:rPr>
      </w:pPr>
    </w:p>
    <w:p w:rsidR="007D7469" w:rsidRPr="001F482B" w:rsidRDefault="007D7469" w:rsidP="00A27A3A">
      <w:pPr>
        <w:keepNext/>
        <w:tabs>
          <w:tab w:val="left" w:pos="90"/>
        </w:tabs>
        <w:jc w:val="center"/>
        <w:rPr>
          <w:rFonts w:ascii="Arial" w:hAnsi="Arial" w:cs="Arial"/>
          <w:b/>
          <w:sz w:val="24"/>
        </w:rPr>
      </w:pPr>
    </w:p>
    <w:p w:rsidR="00A27A3A" w:rsidRDefault="00A27A3A">
      <w:pPr>
        <w:rPr>
          <w:rFonts w:ascii="Arial" w:hAnsi="Arial" w:cs="Arial"/>
        </w:rPr>
      </w:pPr>
      <w:r w:rsidRPr="00A27A3A">
        <w:rPr>
          <w:noProof/>
        </w:rPr>
        <w:drawing>
          <wp:inline distT="0" distB="0" distL="0" distR="0">
            <wp:extent cx="6858000" cy="5678424"/>
            <wp:effectExtent l="0" t="0" r="0" b="0"/>
            <wp:docPr id="2025" name="Picture 20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0" cy="5678424"/>
                    </a:xfrm>
                    <a:prstGeom prst="rect">
                      <a:avLst/>
                    </a:prstGeom>
                    <a:noFill/>
                    <a:ln>
                      <a:noFill/>
                    </a:ln>
                  </pic:spPr>
                </pic:pic>
              </a:graphicData>
            </a:graphic>
          </wp:inline>
        </w:drawing>
      </w:r>
    </w:p>
    <w:p w:rsidR="00C00E50" w:rsidRPr="001F482B" w:rsidRDefault="003C2BDE" w:rsidP="00C00E50">
      <w:pPr>
        <w:jc w:val="center"/>
        <w:rPr>
          <w:rFonts w:ascii="Arial" w:hAnsi="Arial" w:cs="Arial"/>
        </w:rPr>
      </w:pPr>
      <w:r>
        <w:rPr>
          <w:rFonts w:ascii="Arial" w:hAnsi="Arial" w:cs="Arial"/>
          <w:noProof/>
        </w:rPr>
        <w:drawing>
          <wp:inline distT="0" distB="0" distL="0" distR="0">
            <wp:extent cx="4669790" cy="57734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9790" cy="5773420"/>
                    </a:xfrm>
                    <a:prstGeom prst="rect">
                      <a:avLst/>
                    </a:prstGeom>
                    <a:noFill/>
                  </pic:spPr>
                </pic:pic>
              </a:graphicData>
            </a:graphic>
          </wp:inline>
        </w:drawing>
      </w:r>
      <w:r w:rsidR="00C00E50" w:rsidRPr="001F482B">
        <w:rPr>
          <w:rFonts w:ascii="Arial" w:hAnsi="Arial" w:cs="Arial"/>
        </w:rPr>
        <w:br w:type="page"/>
      </w:r>
    </w:p>
    <w:p w:rsidR="0005049C" w:rsidRDefault="00C00E50" w:rsidP="002C2728">
      <w:pPr>
        <w:jc w:val="center"/>
        <w:rPr>
          <w:noProof/>
        </w:rPr>
      </w:pPr>
      <w:r w:rsidRPr="001F482B" w:rsidDel="005637AE">
        <w:t xml:space="preserve"> </w:t>
      </w:r>
      <w:r w:rsidR="00E43B2F" w:rsidRPr="00E43B2F">
        <w:t xml:space="preserve"> </w:t>
      </w:r>
      <w:r w:rsidR="003C2BDE" w:rsidRPr="003C2BDE">
        <w:rPr>
          <w:noProof/>
        </w:rPr>
        <w:drawing>
          <wp:inline distT="0" distB="0" distL="0" distR="0">
            <wp:extent cx="5916168" cy="860450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6168" cy="8604504"/>
                    </a:xfrm>
                    <a:prstGeom prst="rect">
                      <a:avLst/>
                    </a:prstGeom>
                    <a:noFill/>
                    <a:ln>
                      <a:noFill/>
                    </a:ln>
                  </pic:spPr>
                </pic:pic>
              </a:graphicData>
            </a:graphic>
          </wp:inline>
        </w:drawing>
      </w:r>
    </w:p>
    <w:p w:rsidR="0005049C" w:rsidRPr="001F482B" w:rsidRDefault="0005049C" w:rsidP="0005049C">
      <w:pPr>
        <w:jc w:val="center"/>
        <w:rPr>
          <w:rFonts w:ascii="Arial" w:hAnsi="Arial" w:cs="Arial"/>
          <w:sz w:val="24"/>
        </w:rPr>
      </w:pPr>
      <w:r w:rsidRPr="001F482B">
        <w:rPr>
          <w:rFonts w:ascii="Arial" w:hAnsi="Arial" w:cs="Arial"/>
          <w:b/>
          <w:sz w:val="32"/>
          <w:szCs w:val="32"/>
        </w:rPr>
        <w:t xml:space="preserve">Figure </w:t>
      </w:r>
      <w:r>
        <w:rPr>
          <w:rFonts w:ascii="Arial" w:hAnsi="Arial" w:cs="Arial"/>
          <w:b/>
          <w:sz w:val="32"/>
          <w:szCs w:val="32"/>
        </w:rPr>
        <w:t>6.4.2.1</w:t>
      </w:r>
      <w:r w:rsidRPr="001F482B">
        <w:rPr>
          <w:rFonts w:ascii="Arial" w:hAnsi="Arial" w:cs="Arial"/>
          <w:b/>
          <w:sz w:val="32"/>
          <w:szCs w:val="32"/>
        </w:rPr>
        <w:t xml:space="preserve"> – Capital Cost (202</w:t>
      </w:r>
      <w:r>
        <w:rPr>
          <w:rFonts w:ascii="Arial" w:hAnsi="Arial" w:cs="Arial"/>
          <w:b/>
          <w:sz w:val="32"/>
          <w:szCs w:val="32"/>
        </w:rPr>
        <w:t>6</w:t>
      </w:r>
      <w:r w:rsidRPr="001F482B">
        <w:rPr>
          <w:rFonts w:ascii="Arial" w:hAnsi="Arial" w:cs="Arial"/>
          <w:b/>
          <w:sz w:val="32"/>
          <w:szCs w:val="32"/>
        </w:rPr>
        <w:t xml:space="preserve"> $/kW Installed)</w:t>
      </w:r>
    </w:p>
    <w:p w:rsidR="0005049C" w:rsidRPr="001F482B" w:rsidRDefault="0005049C" w:rsidP="0005049C">
      <w:pPr>
        <w:ind w:left="90"/>
        <w:rPr>
          <w:rFonts w:ascii="Arial" w:hAnsi="Arial" w:cs="Arial"/>
          <w:sz w:val="24"/>
        </w:rPr>
      </w:pPr>
    </w:p>
    <w:p w:rsidR="0005049C" w:rsidRDefault="0005049C" w:rsidP="0005049C">
      <w:pPr>
        <w:ind w:left="90" w:hanging="810"/>
        <w:jc w:val="center"/>
        <w:rPr>
          <w:rFonts w:ascii="Arial" w:hAnsi="Arial" w:cs="Arial"/>
          <w:sz w:val="24"/>
        </w:rPr>
      </w:pPr>
    </w:p>
    <w:p w:rsidR="0005049C" w:rsidRPr="001F482B" w:rsidRDefault="00330270" w:rsidP="003C2BDE">
      <w:pPr>
        <w:ind w:left="90"/>
        <w:jc w:val="center"/>
        <w:rPr>
          <w:rFonts w:ascii="Arial" w:hAnsi="Arial" w:cs="Arial"/>
        </w:rPr>
      </w:pPr>
      <w:r>
        <w:rPr>
          <w:rFonts w:ascii="Arial" w:hAnsi="Arial" w:cs="Arial"/>
          <w:noProof/>
          <w:sz w:val="24"/>
        </w:rPr>
        <w:drawing>
          <wp:inline distT="0" distB="0" distL="0" distR="0">
            <wp:extent cx="6364224" cy="432511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64224" cy="4325112"/>
                    </a:xfrm>
                    <a:prstGeom prst="rect">
                      <a:avLst/>
                    </a:prstGeom>
                    <a:noFill/>
                  </pic:spPr>
                </pic:pic>
              </a:graphicData>
            </a:graphic>
          </wp:inline>
        </w:drawing>
      </w:r>
      <w:r w:rsidR="0005049C" w:rsidRPr="001F482B">
        <w:rPr>
          <w:rFonts w:ascii="Arial" w:hAnsi="Arial" w:cs="Arial"/>
          <w:sz w:val="24"/>
        </w:rPr>
        <w:br w:type="page"/>
      </w:r>
    </w:p>
    <w:p w:rsidR="0005049C" w:rsidRPr="001F482B" w:rsidRDefault="0005049C" w:rsidP="0005049C">
      <w:pPr>
        <w:jc w:val="center"/>
        <w:rPr>
          <w:rFonts w:ascii="Arial" w:hAnsi="Arial" w:cs="Arial"/>
          <w:b/>
          <w:sz w:val="32"/>
          <w:szCs w:val="36"/>
        </w:rPr>
      </w:pPr>
      <w:r w:rsidRPr="001F482B">
        <w:rPr>
          <w:rFonts w:ascii="Arial" w:hAnsi="Arial" w:cs="Arial"/>
          <w:b/>
          <w:sz w:val="32"/>
          <w:szCs w:val="36"/>
        </w:rPr>
        <w:t xml:space="preserve">Figure </w:t>
      </w:r>
      <w:r>
        <w:rPr>
          <w:rFonts w:ascii="Arial" w:hAnsi="Arial" w:cs="Arial"/>
          <w:b/>
          <w:sz w:val="32"/>
          <w:szCs w:val="36"/>
        </w:rPr>
        <w:t>6.4.2.2</w:t>
      </w:r>
      <w:r w:rsidRPr="001F482B">
        <w:rPr>
          <w:rFonts w:ascii="Arial" w:hAnsi="Arial" w:cs="Arial"/>
          <w:b/>
          <w:sz w:val="32"/>
          <w:szCs w:val="36"/>
        </w:rPr>
        <w:t xml:space="preserve"> – Base Case Busbar Screening Plot</w:t>
      </w:r>
    </w:p>
    <w:p w:rsidR="0005049C" w:rsidRPr="001F482B" w:rsidRDefault="0005049C" w:rsidP="0005049C">
      <w:pPr>
        <w:jc w:val="center"/>
        <w:rPr>
          <w:rFonts w:ascii="Arial" w:hAnsi="Arial" w:cs="Arial"/>
          <w:sz w:val="18"/>
        </w:rPr>
      </w:pPr>
      <w:r w:rsidRPr="001F482B">
        <w:rPr>
          <w:rFonts w:ascii="Arial" w:hAnsi="Arial" w:cs="Arial"/>
          <w:b/>
          <w:sz w:val="24"/>
          <w:szCs w:val="28"/>
        </w:rPr>
        <w:t>Year 202</w:t>
      </w:r>
      <w:r>
        <w:rPr>
          <w:rFonts w:ascii="Arial" w:hAnsi="Arial" w:cs="Arial"/>
          <w:b/>
          <w:sz w:val="24"/>
          <w:szCs w:val="28"/>
        </w:rPr>
        <w:t>6</w:t>
      </w:r>
      <w:r w:rsidRPr="001F482B">
        <w:rPr>
          <w:rFonts w:ascii="Arial" w:hAnsi="Arial" w:cs="Arial"/>
          <w:b/>
          <w:sz w:val="24"/>
          <w:szCs w:val="28"/>
        </w:rPr>
        <w:t xml:space="preserve"> Dollars</w:t>
      </w:r>
    </w:p>
    <w:p w:rsidR="0005049C" w:rsidRPr="001F482B" w:rsidRDefault="0005049C" w:rsidP="0005049C">
      <w:pPr>
        <w:rPr>
          <w:rFonts w:ascii="Arial" w:hAnsi="Arial" w:cs="Arial"/>
        </w:rPr>
      </w:pPr>
      <w:r w:rsidRPr="001F482B">
        <w:rPr>
          <w:rFonts w:ascii="Arial" w:hAnsi="Arial" w:cs="Arial"/>
        </w:rPr>
        <w:t xml:space="preserve"> </w:t>
      </w:r>
    </w:p>
    <w:p w:rsidR="0005049C" w:rsidRPr="001F482B" w:rsidRDefault="0005049C" w:rsidP="0005049C">
      <w:pPr>
        <w:rPr>
          <w:rFonts w:ascii="Arial" w:hAnsi="Arial" w:cs="Arial"/>
        </w:rPr>
      </w:pPr>
    </w:p>
    <w:p w:rsidR="0005049C" w:rsidRPr="00BE7FEC" w:rsidRDefault="00330270" w:rsidP="003C2BDE">
      <w:pPr>
        <w:jc w:val="center"/>
        <w:rPr>
          <w:rFonts w:ascii="Arial" w:hAnsi="Arial" w:cs="Arial"/>
        </w:rPr>
      </w:pPr>
      <w:r>
        <w:rPr>
          <w:rFonts w:ascii="Arial" w:hAnsi="Arial" w:cs="Arial"/>
          <w:noProof/>
        </w:rPr>
        <w:drawing>
          <wp:inline distT="0" distB="0" distL="0" distR="0">
            <wp:extent cx="6400800" cy="435254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00800" cy="4352544"/>
                    </a:xfrm>
                    <a:prstGeom prst="rect">
                      <a:avLst/>
                    </a:prstGeom>
                    <a:noFill/>
                  </pic:spPr>
                </pic:pic>
              </a:graphicData>
            </a:graphic>
          </wp:inline>
        </w:drawing>
      </w:r>
    </w:p>
    <w:p w:rsidR="0005049C" w:rsidRPr="00BE7FEC" w:rsidRDefault="0005049C" w:rsidP="0005049C">
      <w:pPr>
        <w:rPr>
          <w:rFonts w:ascii="Arial" w:hAnsi="Arial" w:cs="Arial"/>
        </w:rPr>
      </w:pPr>
    </w:p>
    <w:p w:rsidR="0005049C" w:rsidRPr="00BE7FEC" w:rsidRDefault="0005049C" w:rsidP="0005049C">
      <w:pPr>
        <w:rPr>
          <w:rFonts w:ascii="Arial" w:hAnsi="Arial" w:cs="Arial"/>
        </w:rPr>
      </w:pPr>
    </w:p>
    <w:p w:rsidR="0005049C" w:rsidRPr="00BE7FEC" w:rsidRDefault="0005049C" w:rsidP="0005049C">
      <w:pPr>
        <w:rPr>
          <w:rFonts w:ascii="Arial" w:hAnsi="Arial" w:cs="Arial"/>
        </w:rPr>
      </w:pPr>
    </w:p>
    <w:p w:rsidR="0005049C" w:rsidRDefault="0005049C">
      <w:pPr>
        <w:rPr>
          <w:rFonts w:ascii="Arial" w:hAnsi="Arial" w:cs="Arial"/>
          <w:b/>
          <w:sz w:val="24"/>
        </w:rPr>
      </w:pPr>
    </w:p>
    <w:p w:rsidR="0005049C" w:rsidRDefault="0005049C">
      <w:pPr>
        <w:rPr>
          <w:rFonts w:ascii="Arial" w:hAnsi="Arial" w:cs="Arial"/>
          <w:b/>
          <w:sz w:val="24"/>
        </w:rPr>
      </w:pPr>
      <w:r>
        <w:rPr>
          <w:rFonts w:ascii="Arial" w:hAnsi="Arial" w:cs="Arial"/>
          <w:b/>
          <w:sz w:val="24"/>
        </w:rPr>
        <w:br w:type="page"/>
      </w:r>
    </w:p>
    <w:p w:rsidR="0005049C" w:rsidRDefault="0005049C">
      <w:pPr>
        <w:rPr>
          <w:rFonts w:ascii="Arial" w:hAnsi="Arial" w:cs="Arial"/>
          <w:b/>
          <w:sz w:val="24"/>
        </w:rPr>
      </w:pPr>
    </w:p>
    <w:p w:rsidR="00C00E50" w:rsidRPr="001F482B" w:rsidRDefault="00C00E50" w:rsidP="00C00E50">
      <w:pPr>
        <w:ind w:left="1740"/>
        <w:rPr>
          <w:rFonts w:ascii="Arial" w:hAnsi="Arial" w:cs="Arial"/>
          <w:b/>
          <w:sz w:val="24"/>
        </w:rPr>
      </w:pPr>
    </w:p>
    <w:p w:rsidR="00C00E50" w:rsidRPr="001F482B" w:rsidRDefault="004B2AAB" w:rsidP="00C00E50">
      <w:pPr>
        <w:keepNext/>
        <w:numPr>
          <w:ilvl w:val="12"/>
          <w:numId w:val="0"/>
        </w:numPr>
        <w:jc w:val="center"/>
        <w:rPr>
          <w:rFonts w:ascii="Arial" w:hAnsi="Arial" w:cs="Arial"/>
          <w:b/>
          <w:sz w:val="24"/>
        </w:rPr>
      </w:pPr>
      <w:r w:rsidRPr="004B2AAB">
        <w:t xml:space="preserve"> </w:t>
      </w:r>
      <w:r w:rsidR="00923E36" w:rsidRPr="00923E36">
        <w:t xml:space="preserve"> </w:t>
      </w:r>
      <w:r w:rsidR="003C2BDE" w:rsidRPr="003C2BDE">
        <w:rPr>
          <w:noProof/>
        </w:rPr>
        <w:drawing>
          <wp:inline distT="0" distB="0" distL="0" distR="0">
            <wp:extent cx="4639945" cy="4422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39945" cy="4422140"/>
                    </a:xfrm>
                    <a:prstGeom prst="rect">
                      <a:avLst/>
                    </a:prstGeom>
                    <a:noFill/>
                    <a:ln>
                      <a:noFill/>
                    </a:ln>
                  </pic:spPr>
                </pic:pic>
              </a:graphicData>
            </a:graphic>
          </wp:inline>
        </w:drawing>
      </w:r>
      <w:r w:rsidR="00C00E50" w:rsidRPr="001F482B">
        <w:rPr>
          <w:rFonts w:ascii="Arial" w:hAnsi="Arial" w:cs="Arial"/>
          <w:b/>
          <w:sz w:val="24"/>
        </w:rPr>
        <w:br w:type="page"/>
      </w:r>
    </w:p>
    <w:p w:rsidR="00C00E50" w:rsidRPr="001F482B" w:rsidRDefault="00C00E50" w:rsidP="00C00E50">
      <w:pPr>
        <w:keepNext/>
        <w:numPr>
          <w:ilvl w:val="12"/>
          <w:numId w:val="0"/>
        </w:numPr>
        <w:jc w:val="center"/>
        <w:rPr>
          <w:rFonts w:ascii="Arial" w:hAnsi="Arial" w:cs="Arial"/>
          <w:b/>
          <w:sz w:val="28"/>
        </w:rPr>
      </w:pPr>
      <w:r w:rsidRPr="001F482B">
        <w:rPr>
          <w:rFonts w:ascii="Arial" w:hAnsi="Arial" w:cs="Arial"/>
          <w:b/>
          <w:sz w:val="28"/>
        </w:rPr>
        <w:t>Figure 6.</w:t>
      </w:r>
      <w:r w:rsidR="0044102F">
        <w:rPr>
          <w:rFonts w:ascii="Arial" w:hAnsi="Arial" w:cs="Arial"/>
          <w:b/>
          <w:sz w:val="28"/>
        </w:rPr>
        <w:t>5.2.1</w:t>
      </w:r>
      <w:r w:rsidRPr="001F482B">
        <w:rPr>
          <w:rFonts w:ascii="Arial" w:hAnsi="Arial" w:cs="Arial"/>
          <w:b/>
          <w:sz w:val="28"/>
        </w:rPr>
        <w:t xml:space="preserve"> Base Case Retail Operating Companies’ Energy Mix by Fuel Type</w:t>
      </w:r>
    </w:p>
    <w:p w:rsidR="00C00E50" w:rsidRPr="001F482B" w:rsidRDefault="00C00E50" w:rsidP="00C00E50">
      <w:pPr>
        <w:keepNext/>
        <w:numPr>
          <w:ilvl w:val="12"/>
          <w:numId w:val="0"/>
        </w:numPr>
        <w:jc w:val="center"/>
        <w:rPr>
          <w:rFonts w:ascii="Arial" w:hAnsi="Arial" w:cs="Arial"/>
          <w:b/>
          <w:sz w:val="24"/>
        </w:rPr>
      </w:pPr>
    </w:p>
    <w:p w:rsidR="00C00E50" w:rsidRPr="001F482B" w:rsidRDefault="00330270" w:rsidP="00C00E50">
      <w:pPr>
        <w:keepNext/>
        <w:numPr>
          <w:ilvl w:val="12"/>
          <w:numId w:val="0"/>
        </w:numPr>
        <w:jc w:val="center"/>
        <w:rPr>
          <w:rFonts w:ascii="Arial" w:hAnsi="Arial" w:cs="Arial"/>
          <w:b/>
          <w:sz w:val="24"/>
        </w:rPr>
      </w:pPr>
      <w:r>
        <w:rPr>
          <w:rFonts w:ascii="Arial" w:hAnsi="Arial" w:cs="Arial"/>
          <w:b/>
          <w:noProof/>
          <w:sz w:val="24"/>
        </w:rPr>
        <w:drawing>
          <wp:inline distT="0" distB="0" distL="0" distR="0">
            <wp:extent cx="6419088" cy="4572000"/>
            <wp:effectExtent l="0" t="0" r="0" b="0"/>
            <wp:docPr id="19"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19088" cy="4572000"/>
                    </a:xfrm>
                    <a:prstGeom prst="rect">
                      <a:avLst/>
                    </a:prstGeom>
                    <a:noFill/>
                  </pic:spPr>
                </pic:pic>
              </a:graphicData>
            </a:graphic>
          </wp:inline>
        </w:drawing>
      </w:r>
      <w:r w:rsidR="00C00E50" w:rsidRPr="001F482B">
        <w:rPr>
          <w:rFonts w:ascii="Arial" w:hAnsi="Arial" w:cs="Arial"/>
          <w:b/>
          <w:sz w:val="24"/>
        </w:rPr>
        <w:br w:type="page"/>
      </w:r>
    </w:p>
    <w:p w:rsidR="0044102F" w:rsidRPr="001F482B" w:rsidRDefault="0044102F" w:rsidP="0044102F">
      <w:pPr>
        <w:jc w:val="center"/>
        <w:rPr>
          <w:rFonts w:ascii="Arial" w:hAnsi="Arial" w:cs="Arial"/>
          <w:b/>
          <w:sz w:val="28"/>
          <w:szCs w:val="24"/>
        </w:rPr>
      </w:pPr>
      <w:r w:rsidRPr="001F482B">
        <w:rPr>
          <w:rFonts w:ascii="Arial" w:hAnsi="Arial" w:cs="Arial"/>
          <w:b/>
          <w:sz w:val="28"/>
          <w:szCs w:val="24"/>
        </w:rPr>
        <w:t>Figure 6.</w:t>
      </w:r>
      <w:r>
        <w:rPr>
          <w:rFonts w:ascii="Arial" w:hAnsi="Arial" w:cs="Arial"/>
          <w:b/>
          <w:sz w:val="28"/>
          <w:szCs w:val="24"/>
        </w:rPr>
        <w:t>5.2.2</w:t>
      </w:r>
      <w:r w:rsidRPr="001F482B">
        <w:rPr>
          <w:rFonts w:ascii="Arial" w:hAnsi="Arial" w:cs="Arial"/>
          <w:b/>
          <w:sz w:val="28"/>
          <w:szCs w:val="24"/>
        </w:rPr>
        <w:t xml:space="preserve"> – Base Case GPC Nuclear, Coal and Hydro Energy</w:t>
      </w:r>
    </w:p>
    <w:p w:rsidR="0044102F" w:rsidRPr="001F482B" w:rsidRDefault="0044102F" w:rsidP="0044102F">
      <w:pPr>
        <w:jc w:val="center"/>
        <w:rPr>
          <w:rFonts w:ascii="Arial" w:hAnsi="Arial" w:cs="Arial"/>
        </w:rPr>
      </w:pPr>
    </w:p>
    <w:p w:rsidR="0044102F" w:rsidRDefault="0044102F" w:rsidP="0044102F">
      <w:pPr>
        <w:jc w:val="center"/>
        <w:rPr>
          <w:rFonts w:ascii="Arial" w:hAnsi="Arial" w:cs="Arial"/>
        </w:rPr>
      </w:pPr>
    </w:p>
    <w:p w:rsidR="007E0B69" w:rsidRPr="001F482B" w:rsidRDefault="007E0B69" w:rsidP="0044102F">
      <w:pPr>
        <w:jc w:val="center"/>
        <w:rPr>
          <w:rFonts w:ascii="Arial" w:hAnsi="Arial" w:cs="Arial"/>
        </w:rPr>
      </w:pPr>
    </w:p>
    <w:p w:rsidR="0044102F" w:rsidRDefault="00330270" w:rsidP="0044102F">
      <w:pPr>
        <w:jc w:val="center"/>
        <w:rPr>
          <w:rFonts w:ascii="Arial" w:hAnsi="Arial" w:cs="Arial"/>
        </w:rPr>
      </w:pPr>
      <w:r>
        <w:rPr>
          <w:rFonts w:ascii="Arial" w:hAnsi="Arial" w:cs="Arial"/>
          <w:noProof/>
        </w:rPr>
        <w:drawing>
          <wp:inline distT="0" distB="0" distL="0" distR="0">
            <wp:extent cx="5989320" cy="4690872"/>
            <wp:effectExtent l="0" t="0" r="0" b="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89320" cy="4690872"/>
                    </a:xfrm>
                    <a:prstGeom prst="rect">
                      <a:avLst/>
                    </a:prstGeom>
                    <a:noFill/>
                  </pic:spPr>
                </pic:pic>
              </a:graphicData>
            </a:graphic>
          </wp:inline>
        </w:drawing>
      </w:r>
      <w:r w:rsidR="0044102F" w:rsidRPr="001F482B">
        <w:rPr>
          <w:rFonts w:ascii="Arial" w:hAnsi="Arial" w:cs="Arial"/>
        </w:rPr>
        <w:br w:type="page"/>
      </w:r>
    </w:p>
    <w:p w:rsidR="0044102F" w:rsidRDefault="0044102F">
      <w:pPr>
        <w:rPr>
          <w:rFonts w:ascii="Arial" w:hAnsi="Arial" w:cs="Arial"/>
          <w:b/>
          <w:sz w:val="24"/>
        </w:rPr>
      </w:pPr>
    </w:p>
    <w:p w:rsidR="00C00E50" w:rsidRPr="0005049C" w:rsidRDefault="00C00E50" w:rsidP="0005049C">
      <w:pPr>
        <w:ind w:left="900"/>
        <w:rPr>
          <w:rFonts w:ascii="Arial" w:hAnsi="Arial" w:cs="Arial"/>
          <w:b/>
          <w:sz w:val="28"/>
          <w:szCs w:val="24"/>
        </w:rPr>
      </w:pPr>
      <w:r w:rsidRPr="0005049C">
        <w:rPr>
          <w:rFonts w:ascii="Arial" w:hAnsi="Arial" w:cs="Arial"/>
          <w:b/>
          <w:sz w:val="28"/>
          <w:szCs w:val="24"/>
        </w:rPr>
        <w:t>Figure 8.</w:t>
      </w:r>
      <w:r w:rsidR="00793729">
        <w:rPr>
          <w:rFonts w:ascii="Arial" w:hAnsi="Arial" w:cs="Arial"/>
          <w:b/>
          <w:sz w:val="28"/>
          <w:szCs w:val="24"/>
        </w:rPr>
        <w:t>2</w:t>
      </w:r>
      <w:r w:rsidRPr="0005049C">
        <w:rPr>
          <w:rFonts w:ascii="Arial" w:hAnsi="Arial" w:cs="Arial"/>
          <w:b/>
          <w:sz w:val="28"/>
          <w:szCs w:val="24"/>
        </w:rPr>
        <w:t xml:space="preserve"> Base Case 201</w:t>
      </w:r>
      <w:r w:rsidR="00425E71" w:rsidRPr="0005049C">
        <w:rPr>
          <w:rFonts w:ascii="Arial" w:hAnsi="Arial" w:cs="Arial"/>
          <w:b/>
          <w:sz w:val="28"/>
          <w:szCs w:val="24"/>
        </w:rPr>
        <w:t>3</w:t>
      </w:r>
      <w:r w:rsidRPr="0005049C">
        <w:rPr>
          <w:rFonts w:ascii="Arial" w:hAnsi="Arial" w:cs="Arial"/>
          <w:b/>
          <w:sz w:val="28"/>
          <w:szCs w:val="24"/>
        </w:rPr>
        <w:t xml:space="preserve"> IRP</w:t>
      </w:r>
    </w:p>
    <w:p w:rsidR="00DA6960" w:rsidRDefault="00DA6960" w:rsidP="0005049C">
      <w:pPr>
        <w:numPr>
          <w:ilvl w:val="12"/>
          <w:numId w:val="0"/>
        </w:numPr>
        <w:rPr>
          <w:rFonts w:ascii="Arial" w:hAnsi="Arial" w:cs="Arial"/>
          <w:b/>
          <w:sz w:val="24"/>
        </w:rPr>
      </w:pPr>
    </w:p>
    <w:p w:rsidR="00C00E50" w:rsidRPr="001F482B" w:rsidRDefault="003C2BDE" w:rsidP="003C2BDE">
      <w:pPr>
        <w:numPr>
          <w:ilvl w:val="12"/>
          <w:numId w:val="0"/>
        </w:numPr>
        <w:jc w:val="center"/>
        <w:rPr>
          <w:rFonts w:ascii="Arial" w:hAnsi="Arial" w:cs="Arial"/>
          <w:sz w:val="24"/>
        </w:rPr>
      </w:pPr>
      <w:r>
        <w:rPr>
          <w:rFonts w:ascii="Arial" w:hAnsi="Arial" w:cs="Arial"/>
          <w:noProof/>
          <w:sz w:val="24"/>
        </w:rPr>
        <w:drawing>
          <wp:inline distT="0" distB="0" distL="0" distR="0">
            <wp:extent cx="6025896" cy="511149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25896" cy="5111496"/>
                    </a:xfrm>
                    <a:prstGeom prst="rect">
                      <a:avLst/>
                    </a:prstGeom>
                    <a:noFill/>
                  </pic:spPr>
                </pic:pic>
              </a:graphicData>
            </a:graphic>
          </wp:inline>
        </w:drawing>
      </w:r>
    </w:p>
    <w:p w:rsidR="00C00E50" w:rsidRPr="001F482B" w:rsidRDefault="00C00E50"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E0B69" w:rsidRDefault="007E0B69" w:rsidP="00C00E50">
      <w:pPr>
        <w:ind w:left="90"/>
        <w:jc w:val="center"/>
        <w:rPr>
          <w:rFonts w:ascii="Arial" w:hAnsi="Arial" w:cs="Arial"/>
        </w:rPr>
      </w:pPr>
    </w:p>
    <w:p w:rsidR="007D7469" w:rsidRDefault="007D7469" w:rsidP="00C00E50">
      <w:pPr>
        <w:ind w:left="90"/>
        <w:jc w:val="center"/>
        <w:rPr>
          <w:rFonts w:ascii="Arial" w:hAnsi="Arial" w:cs="Arial"/>
        </w:rPr>
      </w:pPr>
    </w:p>
    <w:p w:rsidR="00C00E50" w:rsidRDefault="00923E36" w:rsidP="00C00E50">
      <w:pPr>
        <w:ind w:left="90"/>
        <w:jc w:val="center"/>
        <w:rPr>
          <w:rFonts w:ascii="Arial" w:hAnsi="Arial" w:cs="Arial"/>
        </w:rPr>
      </w:pPr>
      <w:r w:rsidRPr="00923E36">
        <w:rPr>
          <w:rFonts w:ascii="Arial" w:hAnsi="Arial" w:cs="Arial"/>
        </w:rPr>
        <w:t xml:space="preserve"> </w:t>
      </w:r>
      <w:r w:rsidRPr="00923E36">
        <w:rPr>
          <w:noProof/>
        </w:rPr>
        <w:drawing>
          <wp:inline distT="0" distB="0" distL="0" distR="0">
            <wp:extent cx="3519170" cy="4614545"/>
            <wp:effectExtent l="0" t="0" r="508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19170" cy="4614545"/>
                    </a:xfrm>
                    <a:prstGeom prst="rect">
                      <a:avLst/>
                    </a:prstGeom>
                    <a:noFill/>
                    <a:ln>
                      <a:noFill/>
                    </a:ln>
                  </pic:spPr>
                </pic:pic>
              </a:graphicData>
            </a:graphic>
          </wp:inline>
        </w:drawing>
      </w:r>
    </w:p>
    <w:p w:rsidR="007E0B69" w:rsidRPr="001F482B" w:rsidRDefault="007E0B69" w:rsidP="00C00E50">
      <w:pPr>
        <w:ind w:left="90"/>
        <w:jc w:val="center"/>
        <w:rPr>
          <w:rFonts w:ascii="Arial" w:hAnsi="Arial" w:cs="Arial"/>
        </w:rPr>
      </w:pPr>
    </w:p>
    <w:sectPr w:rsidR="007E0B69" w:rsidRPr="001F482B" w:rsidSect="001940B1">
      <w:headerReference w:type="even" r:id="rId23"/>
      <w:headerReference w:type="default" r:id="rId24"/>
      <w:footerReference w:type="even" r:id="rId25"/>
      <w:footerReference w:type="default" r:id="rId26"/>
      <w:headerReference w:type="first" r:id="rId27"/>
      <w:footerReference w:type="first" r:id="rId28"/>
      <w:pgSz w:w="12240" w:h="15840"/>
      <w:pgMar w:top="720" w:right="720" w:bottom="720" w:left="720"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C59" w:rsidRDefault="00E85C59">
      <w:r>
        <w:separator/>
      </w:r>
    </w:p>
  </w:endnote>
  <w:endnote w:type="continuationSeparator" w:id="0">
    <w:p w:rsidR="00E85C59" w:rsidRDefault="00E85C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C59" w:rsidRDefault="00AD0913" w:rsidP="00796700">
    <w:pPr>
      <w:pStyle w:val="Footer"/>
      <w:framePr w:wrap="around" w:vAnchor="text" w:hAnchor="margin" w:xAlign="right" w:y="1"/>
      <w:rPr>
        <w:rStyle w:val="PageNumber"/>
      </w:rPr>
    </w:pPr>
    <w:r>
      <w:rPr>
        <w:rStyle w:val="PageNumber"/>
      </w:rPr>
      <w:fldChar w:fldCharType="begin"/>
    </w:r>
    <w:r w:rsidR="00E85C59">
      <w:rPr>
        <w:rStyle w:val="PageNumber"/>
      </w:rPr>
      <w:instrText xml:space="preserve">PAGE  </w:instrText>
    </w:r>
    <w:r>
      <w:rPr>
        <w:rStyle w:val="PageNumber"/>
      </w:rPr>
      <w:fldChar w:fldCharType="end"/>
    </w:r>
  </w:p>
  <w:p w:rsidR="00E85C59" w:rsidRDefault="00E85C59" w:rsidP="0079670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C59" w:rsidRPr="00BE35E3" w:rsidRDefault="00AD0913" w:rsidP="00796700">
    <w:pPr>
      <w:pStyle w:val="Footer"/>
      <w:framePr w:wrap="around" w:vAnchor="text" w:hAnchor="margin" w:xAlign="right" w:y="1"/>
      <w:rPr>
        <w:rStyle w:val="PageNumber"/>
        <w:b/>
      </w:rPr>
    </w:pPr>
    <w:r w:rsidRPr="00BE35E3">
      <w:rPr>
        <w:rStyle w:val="PageNumber"/>
        <w:b/>
      </w:rPr>
      <w:fldChar w:fldCharType="begin"/>
    </w:r>
    <w:r w:rsidR="00E85C59" w:rsidRPr="00BE35E3">
      <w:rPr>
        <w:rStyle w:val="PageNumber"/>
      </w:rPr>
      <w:instrText xml:space="preserve">PAGE  </w:instrText>
    </w:r>
    <w:r w:rsidRPr="00BE35E3">
      <w:rPr>
        <w:rStyle w:val="PageNumber"/>
        <w:b/>
      </w:rPr>
      <w:fldChar w:fldCharType="separate"/>
    </w:r>
    <w:r w:rsidR="00642849">
      <w:rPr>
        <w:rStyle w:val="PageNumber"/>
        <w:noProof/>
      </w:rPr>
      <w:t>25</w:t>
    </w:r>
    <w:r w:rsidRPr="00BE35E3">
      <w:rPr>
        <w:rStyle w:val="PageNumber"/>
        <w:b/>
      </w:rPr>
      <w:fldChar w:fldCharType="end"/>
    </w:r>
  </w:p>
  <w:p w:rsidR="00E85C59" w:rsidRPr="004F35ED" w:rsidRDefault="00E85C59" w:rsidP="00796700">
    <w:pPr>
      <w:pStyle w:val="Footer"/>
      <w:ind w:right="360"/>
      <w:rPr>
        <w:b/>
        <w:color w:val="FF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849" w:rsidRDefault="006428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C59" w:rsidRDefault="00E85C59">
      <w:r>
        <w:separator/>
      </w:r>
    </w:p>
  </w:footnote>
  <w:footnote w:type="continuationSeparator" w:id="0">
    <w:p w:rsidR="00E85C59" w:rsidRDefault="00E85C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849" w:rsidRDefault="0064284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C59" w:rsidRDefault="00E85C59" w:rsidP="00E833B0">
    <w:pPr>
      <w:pStyle w:val="Header"/>
      <w:jc w:val="right"/>
      <w:rPr>
        <w:b/>
        <w:sz w:val="28"/>
      </w:rPr>
    </w:pPr>
    <w:r>
      <w:rPr>
        <w:b/>
        <w:sz w:val="28"/>
      </w:rPr>
      <w:t>PUBLIC DISCLOSURE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C59" w:rsidRDefault="00E85C59" w:rsidP="00E833B0">
    <w:pPr>
      <w:pStyle w:val="Header"/>
      <w:jc w:val="right"/>
    </w:pPr>
    <w:r>
      <w:rPr>
        <w:b/>
        <w:sz w:val="28"/>
      </w:rPr>
      <w:t>PUBLIC DISCLOSURE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E7061"/>
    <w:multiLevelType w:val="singleLevel"/>
    <w:tmpl w:val="37425E1C"/>
    <w:lvl w:ilvl="0">
      <w:start w:val="2001"/>
      <w:numFmt w:val="bullet"/>
      <w:lvlText w:val="-"/>
      <w:lvlJc w:val="left"/>
      <w:pPr>
        <w:tabs>
          <w:tab w:val="num" w:pos="2100"/>
        </w:tabs>
        <w:ind w:left="2100" w:hanging="360"/>
      </w:pPr>
      <w:rPr>
        <w:rFonts w:hint="default"/>
      </w:rPr>
    </w:lvl>
  </w:abstractNum>
  <w:abstractNum w:abstractNumId="1">
    <w:nsid w:val="3DB34967"/>
    <w:multiLevelType w:val="singleLevel"/>
    <w:tmpl w:val="00B440EA"/>
    <w:lvl w:ilvl="0">
      <w:start w:val="1"/>
      <w:numFmt w:val="bullet"/>
      <w:lvlText w:val=""/>
      <w:lvlJc w:val="left"/>
      <w:pPr>
        <w:tabs>
          <w:tab w:val="num" w:pos="1260"/>
        </w:tabs>
        <w:ind w:left="1260" w:hanging="360"/>
      </w:pPr>
      <w:rPr>
        <w:rFonts w:ascii="Symbol" w:hAnsi="Symbol" w:hint="default"/>
      </w:rPr>
    </w:lvl>
  </w:abstractNum>
  <w:abstractNum w:abstractNumId="2">
    <w:nsid w:val="7FD740D4"/>
    <w:multiLevelType w:val="singleLevel"/>
    <w:tmpl w:val="04090011"/>
    <w:lvl w:ilvl="0">
      <w:start w:val="1"/>
      <w:numFmt w:val="decimal"/>
      <w:lvlText w:val="%1)"/>
      <w:lvlJc w:val="left"/>
      <w:pPr>
        <w:tabs>
          <w:tab w:val="num" w:pos="360"/>
        </w:tabs>
        <w:ind w:left="36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00"/>
  <w:displayHorizontalDrawingGridEvery w:val="2"/>
  <w:characterSpacingControl w:val="doNotCompress"/>
  <w:hdrShapeDefaults>
    <o:shapedefaults v:ext="edit" spidmax="41985"/>
  </w:hdrShapeDefaults>
  <w:footnotePr>
    <w:footnote w:id="-1"/>
    <w:footnote w:id="0"/>
  </w:footnotePr>
  <w:endnotePr>
    <w:endnote w:id="-1"/>
    <w:endnote w:id="0"/>
  </w:endnotePr>
  <w:compat/>
  <w:rsids>
    <w:rsidRoot w:val="00C00E50"/>
    <w:rsid w:val="00040376"/>
    <w:rsid w:val="00042129"/>
    <w:rsid w:val="0005049C"/>
    <w:rsid w:val="000856C7"/>
    <w:rsid w:val="001173FD"/>
    <w:rsid w:val="001252A0"/>
    <w:rsid w:val="001565AE"/>
    <w:rsid w:val="00177ABE"/>
    <w:rsid w:val="001820F4"/>
    <w:rsid w:val="00186FB9"/>
    <w:rsid w:val="001940B1"/>
    <w:rsid w:val="001A4EFA"/>
    <w:rsid w:val="001C1253"/>
    <w:rsid w:val="001C19AB"/>
    <w:rsid w:val="001E035E"/>
    <w:rsid w:val="001E7BF9"/>
    <w:rsid w:val="002447A0"/>
    <w:rsid w:val="0025427B"/>
    <w:rsid w:val="00261B6D"/>
    <w:rsid w:val="00277ACF"/>
    <w:rsid w:val="00287A18"/>
    <w:rsid w:val="002917E6"/>
    <w:rsid w:val="0029340F"/>
    <w:rsid w:val="002C2728"/>
    <w:rsid w:val="002D1FB0"/>
    <w:rsid w:val="002D28F8"/>
    <w:rsid w:val="002D4AA9"/>
    <w:rsid w:val="002D7750"/>
    <w:rsid w:val="002D7B7A"/>
    <w:rsid w:val="00301173"/>
    <w:rsid w:val="003021C4"/>
    <w:rsid w:val="003072CC"/>
    <w:rsid w:val="00330270"/>
    <w:rsid w:val="00343359"/>
    <w:rsid w:val="003472C3"/>
    <w:rsid w:val="0035116E"/>
    <w:rsid w:val="00357E70"/>
    <w:rsid w:val="0036431A"/>
    <w:rsid w:val="003760C0"/>
    <w:rsid w:val="00390A42"/>
    <w:rsid w:val="00395D46"/>
    <w:rsid w:val="003B597A"/>
    <w:rsid w:val="003B60B2"/>
    <w:rsid w:val="003C2BDE"/>
    <w:rsid w:val="003C47EE"/>
    <w:rsid w:val="003C5A3B"/>
    <w:rsid w:val="003D1AB8"/>
    <w:rsid w:val="003E665C"/>
    <w:rsid w:val="003E746A"/>
    <w:rsid w:val="00400099"/>
    <w:rsid w:val="00410215"/>
    <w:rsid w:val="004125F5"/>
    <w:rsid w:val="00425E71"/>
    <w:rsid w:val="0044102F"/>
    <w:rsid w:val="004863FD"/>
    <w:rsid w:val="004A15B7"/>
    <w:rsid w:val="004A275E"/>
    <w:rsid w:val="004B2AAB"/>
    <w:rsid w:val="004C62C1"/>
    <w:rsid w:val="004C657A"/>
    <w:rsid w:val="004D6C20"/>
    <w:rsid w:val="004F6930"/>
    <w:rsid w:val="004F6E64"/>
    <w:rsid w:val="00523C58"/>
    <w:rsid w:val="00525414"/>
    <w:rsid w:val="00532766"/>
    <w:rsid w:val="005343E2"/>
    <w:rsid w:val="00541507"/>
    <w:rsid w:val="005464B9"/>
    <w:rsid w:val="00550988"/>
    <w:rsid w:val="00581C43"/>
    <w:rsid w:val="005858D4"/>
    <w:rsid w:val="005A5894"/>
    <w:rsid w:val="005A72CC"/>
    <w:rsid w:val="005C794D"/>
    <w:rsid w:val="00602374"/>
    <w:rsid w:val="00607ED1"/>
    <w:rsid w:val="00625559"/>
    <w:rsid w:val="00625C85"/>
    <w:rsid w:val="00627A50"/>
    <w:rsid w:val="00634575"/>
    <w:rsid w:val="00642849"/>
    <w:rsid w:val="0065222A"/>
    <w:rsid w:val="00662DEE"/>
    <w:rsid w:val="00666117"/>
    <w:rsid w:val="0067759F"/>
    <w:rsid w:val="006875D4"/>
    <w:rsid w:val="00692CAF"/>
    <w:rsid w:val="006B10B2"/>
    <w:rsid w:val="006B4037"/>
    <w:rsid w:val="006B4234"/>
    <w:rsid w:val="006C23AA"/>
    <w:rsid w:val="006E1100"/>
    <w:rsid w:val="006E3E7A"/>
    <w:rsid w:val="006E49DC"/>
    <w:rsid w:val="00703888"/>
    <w:rsid w:val="00730E6F"/>
    <w:rsid w:val="0073169D"/>
    <w:rsid w:val="00755722"/>
    <w:rsid w:val="00763421"/>
    <w:rsid w:val="00793729"/>
    <w:rsid w:val="00796700"/>
    <w:rsid w:val="007A4503"/>
    <w:rsid w:val="007D7469"/>
    <w:rsid w:val="007E0B69"/>
    <w:rsid w:val="00865A6A"/>
    <w:rsid w:val="008861E3"/>
    <w:rsid w:val="008915F1"/>
    <w:rsid w:val="008C1199"/>
    <w:rsid w:val="008C6C7E"/>
    <w:rsid w:val="008E54C3"/>
    <w:rsid w:val="008E7A81"/>
    <w:rsid w:val="00910813"/>
    <w:rsid w:val="009134B9"/>
    <w:rsid w:val="00915F58"/>
    <w:rsid w:val="00923E36"/>
    <w:rsid w:val="0094179A"/>
    <w:rsid w:val="00952065"/>
    <w:rsid w:val="009A0711"/>
    <w:rsid w:val="009B103A"/>
    <w:rsid w:val="009B4DB3"/>
    <w:rsid w:val="009C1FED"/>
    <w:rsid w:val="00A25340"/>
    <w:rsid w:val="00A259E8"/>
    <w:rsid w:val="00A27A3A"/>
    <w:rsid w:val="00A66433"/>
    <w:rsid w:val="00A853D3"/>
    <w:rsid w:val="00A93D26"/>
    <w:rsid w:val="00AA2620"/>
    <w:rsid w:val="00AA4CB0"/>
    <w:rsid w:val="00AC1025"/>
    <w:rsid w:val="00AC208E"/>
    <w:rsid w:val="00AD0913"/>
    <w:rsid w:val="00B021EA"/>
    <w:rsid w:val="00B06A4F"/>
    <w:rsid w:val="00B40B5A"/>
    <w:rsid w:val="00B477B0"/>
    <w:rsid w:val="00B73A7A"/>
    <w:rsid w:val="00B80DE5"/>
    <w:rsid w:val="00BC0D6B"/>
    <w:rsid w:val="00BD528D"/>
    <w:rsid w:val="00BE7FEC"/>
    <w:rsid w:val="00C00E50"/>
    <w:rsid w:val="00C50EC2"/>
    <w:rsid w:val="00C63850"/>
    <w:rsid w:val="00CA10BD"/>
    <w:rsid w:val="00CA3D92"/>
    <w:rsid w:val="00CB6CB4"/>
    <w:rsid w:val="00CF2228"/>
    <w:rsid w:val="00D03F00"/>
    <w:rsid w:val="00D11786"/>
    <w:rsid w:val="00D14343"/>
    <w:rsid w:val="00D1461F"/>
    <w:rsid w:val="00D21061"/>
    <w:rsid w:val="00D22EFF"/>
    <w:rsid w:val="00D37479"/>
    <w:rsid w:val="00D403C3"/>
    <w:rsid w:val="00D56419"/>
    <w:rsid w:val="00D60DBB"/>
    <w:rsid w:val="00D85809"/>
    <w:rsid w:val="00D95589"/>
    <w:rsid w:val="00DA0EF7"/>
    <w:rsid w:val="00DA6960"/>
    <w:rsid w:val="00DF5A1B"/>
    <w:rsid w:val="00DF747E"/>
    <w:rsid w:val="00E03D2C"/>
    <w:rsid w:val="00E045BA"/>
    <w:rsid w:val="00E264C2"/>
    <w:rsid w:val="00E43B2F"/>
    <w:rsid w:val="00E45727"/>
    <w:rsid w:val="00E833B0"/>
    <w:rsid w:val="00E85AE6"/>
    <w:rsid w:val="00E85C59"/>
    <w:rsid w:val="00E91E7A"/>
    <w:rsid w:val="00EA5AE7"/>
    <w:rsid w:val="00EB2C49"/>
    <w:rsid w:val="00ED1F46"/>
    <w:rsid w:val="00EF174A"/>
    <w:rsid w:val="00EF64AC"/>
    <w:rsid w:val="00F00B27"/>
    <w:rsid w:val="00F42302"/>
    <w:rsid w:val="00F715F9"/>
    <w:rsid w:val="00F82CF0"/>
    <w:rsid w:val="00FB41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E50"/>
    <w:rPr>
      <w:rFonts w:ascii="Times New Roman" w:eastAsia="Times New Roman" w:hAnsi="Times New Roman"/>
    </w:rPr>
  </w:style>
  <w:style w:type="paragraph" w:styleId="Heading1">
    <w:name w:val="heading 1"/>
    <w:basedOn w:val="Normal"/>
    <w:next w:val="Normal"/>
    <w:link w:val="Heading1Char"/>
    <w:qFormat/>
    <w:rsid w:val="00C00E50"/>
    <w:pPr>
      <w:keepNext/>
      <w:jc w:val="center"/>
      <w:outlineLvl w:val="0"/>
    </w:pPr>
    <w:rPr>
      <w:rFonts w:ascii="Arial" w:hAnsi="Arial"/>
      <w:sz w:val="28"/>
    </w:rPr>
  </w:style>
  <w:style w:type="paragraph" w:styleId="Heading2">
    <w:name w:val="heading 2"/>
    <w:basedOn w:val="Normal"/>
    <w:next w:val="Normal"/>
    <w:link w:val="Heading2Char"/>
    <w:qFormat/>
    <w:rsid w:val="00C00E50"/>
    <w:pPr>
      <w:keepNext/>
      <w:jc w:val="center"/>
      <w:outlineLvl w:val="1"/>
    </w:pPr>
    <w:rPr>
      <w:sz w:val="24"/>
    </w:rPr>
  </w:style>
  <w:style w:type="paragraph" w:styleId="Heading7">
    <w:name w:val="heading 7"/>
    <w:basedOn w:val="Normal"/>
    <w:next w:val="Normal"/>
    <w:link w:val="Heading7Char"/>
    <w:qFormat/>
    <w:rsid w:val="00C00E50"/>
    <w:pPr>
      <w:keepNext/>
      <w:outlineLvl w:val="6"/>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0E50"/>
    <w:rPr>
      <w:rFonts w:ascii="Arial" w:eastAsia="Times New Roman" w:hAnsi="Arial" w:cs="Times New Roman"/>
      <w:sz w:val="28"/>
      <w:szCs w:val="20"/>
    </w:rPr>
  </w:style>
  <w:style w:type="character" w:customStyle="1" w:styleId="Heading2Char">
    <w:name w:val="Heading 2 Char"/>
    <w:basedOn w:val="DefaultParagraphFont"/>
    <w:link w:val="Heading2"/>
    <w:rsid w:val="00C00E50"/>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00E50"/>
    <w:rPr>
      <w:rFonts w:ascii="Times New Roman" w:eastAsia="Times New Roman" w:hAnsi="Times New Roman" w:cs="Times New Roman"/>
      <w:b/>
      <w:sz w:val="24"/>
      <w:szCs w:val="20"/>
    </w:rPr>
  </w:style>
  <w:style w:type="paragraph" w:styleId="Header">
    <w:name w:val="header"/>
    <w:basedOn w:val="Normal"/>
    <w:link w:val="HeaderChar"/>
    <w:rsid w:val="00C00E50"/>
    <w:pPr>
      <w:tabs>
        <w:tab w:val="center" w:pos="4320"/>
        <w:tab w:val="right" w:pos="8640"/>
      </w:tabs>
    </w:pPr>
  </w:style>
  <w:style w:type="character" w:customStyle="1" w:styleId="HeaderChar">
    <w:name w:val="Header Char"/>
    <w:basedOn w:val="DefaultParagraphFont"/>
    <w:link w:val="Header"/>
    <w:rsid w:val="00C00E50"/>
    <w:rPr>
      <w:rFonts w:ascii="Times New Roman" w:eastAsia="Times New Roman" w:hAnsi="Times New Roman" w:cs="Times New Roman"/>
      <w:sz w:val="20"/>
      <w:szCs w:val="20"/>
    </w:rPr>
  </w:style>
  <w:style w:type="paragraph" w:styleId="Footer">
    <w:name w:val="footer"/>
    <w:basedOn w:val="Normal"/>
    <w:link w:val="FooterChar"/>
    <w:rsid w:val="00C00E50"/>
    <w:pPr>
      <w:tabs>
        <w:tab w:val="center" w:pos="4320"/>
        <w:tab w:val="right" w:pos="8640"/>
      </w:tabs>
    </w:pPr>
  </w:style>
  <w:style w:type="character" w:customStyle="1" w:styleId="FooterChar">
    <w:name w:val="Footer Char"/>
    <w:basedOn w:val="DefaultParagraphFont"/>
    <w:link w:val="Footer"/>
    <w:rsid w:val="00C00E50"/>
    <w:rPr>
      <w:rFonts w:ascii="Times New Roman" w:eastAsia="Times New Roman" w:hAnsi="Times New Roman" w:cs="Times New Roman"/>
      <w:sz w:val="20"/>
      <w:szCs w:val="20"/>
    </w:rPr>
  </w:style>
  <w:style w:type="character" w:styleId="PageNumber">
    <w:name w:val="page number"/>
    <w:basedOn w:val="DefaultParagraphFont"/>
    <w:rsid w:val="00C00E50"/>
  </w:style>
  <w:style w:type="paragraph" w:styleId="Title">
    <w:name w:val="Title"/>
    <w:basedOn w:val="Normal"/>
    <w:link w:val="TitleChar"/>
    <w:qFormat/>
    <w:rsid w:val="00C00E50"/>
    <w:pPr>
      <w:jc w:val="center"/>
    </w:pPr>
    <w:rPr>
      <w:sz w:val="28"/>
    </w:rPr>
  </w:style>
  <w:style w:type="character" w:customStyle="1" w:styleId="TitleChar">
    <w:name w:val="Title Char"/>
    <w:basedOn w:val="DefaultParagraphFont"/>
    <w:link w:val="Title"/>
    <w:rsid w:val="00C00E50"/>
    <w:rPr>
      <w:rFonts w:ascii="Times New Roman" w:eastAsia="Times New Roman" w:hAnsi="Times New Roman" w:cs="Times New Roman"/>
      <w:sz w:val="28"/>
      <w:szCs w:val="20"/>
    </w:rPr>
  </w:style>
  <w:style w:type="character" w:styleId="CommentReference">
    <w:name w:val="annotation reference"/>
    <w:basedOn w:val="DefaultParagraphFont"/>
    <w:semiHidden/>
    <w:rsid w:val="00C00E50"/>
    <w:rPr>
      <w:sz w:val="16"/>
      <w:szCs w:val="16"/>
    </w:rPr>
  </w:style>
  <w:style w:type="paragraph" w:styleId="CommentText">
    <w:name w:val="annotation text"/>
    <w:basedOn w:val="Normal"/>
    <w:link w:val="CommentTextChar"/>
    <w:semiHidden/>
    <w:rsid w:val="00C00E50"/>
  </w:style>
  <w:style w:type="character" w:customStyle="1" w:styleId="CommentTextChar">
    <w:name w:val="Comment Text Char"/>
    <w:basedOn w:val="DefaultParagraphFont"/>
    <w:link w:val="CommentText"/>
    <w:semiHidden/>
    <w:rsid w:val="00C00E5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00E50"/>
    <w:rPr>
      <w:rFonts w:ascii="Tahoma" w:hAnsi="Tahoma" w:cs="Tahoma"/>
      <w:sz w:val="16"/>
      <w:szCs w:val="16"/>
    </w:rPr>
  </w:style>
  <w:style w:type="character" w:customStyle="1" w:styleId="BalloonTextChar">
    <w:name w:val="Balloon Text Char"/>
    <w:basedOn w:val="DefaultParagraphFont"/>
    <w:link w:val="BalloonText"/>
    <w:uiPriority w:val="99"/>
    <w:semiHidden/>
    <w:rsid w:val="00C00E50"/>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9A0711"/>
    <w:rPr>
      <w:b/>
      <w:bCs/>
    </w:rPr>
  </w:style>
  <w:style w:type="character" w:customStyle="1" w:styleId="CommentSubjectChar">
    <w:name w:val="Comment Subject Char"/>
    <w:basedOn w:val="CommentTextChar"/>
    <w:link w:val="CommentSubject"/>
    <w:uiPriority w:val="99"/>
    <w:semiHidden/>
    <w:rsid w:val="009A0711"/>
    <w:rPr>
      <w:rFonts w:ascii="Times New Roman" w:eastAsia="Times New Roman" w:hAnsi="Times New Roman" w:cs="Times New Roman"/>
      <w:b/>
      <w:bCs/>
      <w:sz w:val="20"/>
      <w:szCs w:val="20"/>
    </w:rPr>
  </w:style>
  <w:style w:type="paragraph" w:styleId="BodyText">
    <w:name w:val="Body Text"/>
    <w:basedOn w:val="Normal"/>
    <w:link w:val="BodyTextChar"/>
    <w:rsid w:val="00E85C59"/>
    <w:pPr>
      <w:widowControl w:val="0"/>
      <w:jc w:val="both"/>
    </w:pPr>
    <w:rPr>
      <w:sz w:val="24"/>
      <w:szCs w:val="24"/>
    </w:rPr>
  </w:style>
  <w:style w:type="character" w:customStyle="1" w:styleId="BodyTextChar">
    <w:name w:val="Body Text Char"/>
    <w:basedOn w:val="DefaultParagraphFont"/>
    <w:link w:val="BodyText"/>
    <w:rsid w:val="00E85C59"/>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E50"/>
    <w:rPr>
      <w:rFonts w:ascii="Times New Roman" w:eastAsia="Times New Roman" w:hAnsi="Times New Roman"/>
    </w:rPr>
  </w:style>
  <w:style w:type="paragraph" w:styleId="Heading1">
    <w:name w:val="heading 1"/>
    <w:basedOn w:val="Normal"/>
    <w:next w:val="Normal"/>
    <w:link w:val="Heading1Char"/>
    <w:qFormat/>
    <w:rsid w:val="00C00E50"/>
    <w:pPr>
      <w:keepNext/>
      <w:jc w:val="center"/>
      <w:outlineLvl w:val="0"/>
    </w:pPr>
    <w:rPr>
      <w:rFonts w:ascii="Arial" w:hAnsi="Arial"/>
      <w:sz w:val="28"/>
    </w:rPr>
  </w:style>
  <w:style w:type="paragraph" w:styleId="Heading2">
    <w:name w:val="heading 2"/>
    <w:basedOn w:val="Normal"/>
    <w:next w:val="Normal"/>
    <w:link w:val="Heading2Char"/>
    <w:qFormat/>
    <w:rsid w:val="00C00E50"/>
    <w:pPr>
      <w:keepNext/>
      <w:jc w:val="center"/>
      <w:outlineLvl w:val="1"/>
    </w:pPr>
    <w:rPr>
      <w:sz w:val="24"/>
    </w:rPr>
  </w:style>
  <w:style w:type="paragraph" w:styleId="Heading7">
    <w:name w:val="heading 7"/>
    <w:basedOn w:val="Normal"/>
    <w:next w:val="Normal"/>
    <w:link w:val="Heading7Char"/>
    <w:qFormat/>
    <w:rsid w:val="00C00E50"/>
    <w:pPr>
      <w:keepNext/>
      <w:outlineLvl w:val="6"/>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0E50"/>
    <w:rPr>
      <w:rFonts w:ascii="Arial" w:eastAsia="Times New Roman" w:hAnsi="Arial" w:cs="Times New Roman"/>
      <w:sz w:val="28"/>
      <w:szCs w:val="20"/>
    </w:rPr>
  </w:style>
  <w:style w:type="character" w:customStyle="1" w:styleId="Heading2Char">
    <w:name w:val="Heading 2 Char"/>
    <w:basedOn w:val="DefaultParagraphFont"/>
    <w:link w:val="Heading2"/>
    <w:rsid w:val="00C00E50"/>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00E50"/>
    <w:rPr>
      <w:rFonts w:ascii="Times New Roman" w:eastAsia="Times New Roman" w:hAnsi="Times New Roman" w:cs="Times New Roman"/>
      <w:b/>
      <w:sz w:val="24"/>
      <w:szCs w:val="20"/>
    </w:rPr>
  </w:style>
  <w:style w:type="paragraph" w:styleId="Header">
    <w:name w:val="header"/>
    <w:basedOn w:val="Normal"/>
    <w:link w:val="HeaderChar"/>
    <w:rsid w:val="00C00E50"/>
    <w:pPr>
      <w:tabs>
        <w:tab w:val="center" w:pos="4320"/>
        <w:tab w:val="right" w:pos="8640"/>
      </w:tabs>
    </w:pPr>
  </w:style>
  <w:style w:type="character" w:customStyle="1" w:styleId="HeaderChar">
    <w:name w:val="Header Char"/>
    <w:basedOn w:val="DefaultParagraphFont"/>
    <w:link w:val="Header"/>
    <w:rsid w:val="00C00E50"/>
    <w:rPr>
      <w:rFonts w:ascii="Times New Roman" w:eastAsia="Times New Roman" w:hAnsi="Times New Roman" w:cs="Times New Roman"/>
      <w:sz w:val="20"/>
      <w:szCs w:val="20"/>
    </w:rPr>
  </w:style>
  <w:style w:type="paragraph" w:styleId="Footer">
    <w:name w:val="footer"/>
    <w:basedOn w:val="Normal"/>
    <w:link w:val="FooterChar"/>
    <w:rsid w:val="00C00E50"/>
    <w:pPr>
      <w:tabs>
        <w:tab w:val="center" w:pos="4320"/>
        <w:tab w:val="right" w:pos="8640"/>
      </w:tabs>
    </w:pPr>
  </w:style>
  <w:style w:type="character" w:customStyle="1" w:styleId="FooterChar">
    <w:name w:val="Footer Char"/>
    <w:basedOn w:val="DefaultParagraphFont"/>
    <w:link w:val="Footer"/>
    <w:rsid w:val="00C00E50"/>
    <w:rPr>
      <w:rFonts w:ascii="Times New Roman" w:eastAsia="Times New Roman" w:hAnsi="Times New Roman" w:cs="Times New Roman"/>
      <w:sz w:val="20"/>
      <w:szCs w:val="20"/>
    </w:rPr>
  </w:style>
  <w:style w:type="character" w:styleId="PageNumber">
    <w:name w:val="page number"/>
    <w:basedOn w:val="DefaultParagraphFont"/>
    <w:rsid w:val="00C00E50"/>
  </w:style>
  <w:style w:type="paragraph" w:styleId="Title">
    <w:name w:val="Title"/>
    <w:basedOn w:val="Normal"/>
    <w:link w:val="TitleChar"/>
    <w:qFormat/>
    <w:rsid w:val="00C00E50"/>
    <w:pPr>
      <w:jc w:val="center"/>
    </w:pPr>
    <w:rPr>
      <w:sz w:val="28"/>
    </w:rPr>
  </w:style>
  <w:style w:type="character" w:customStyle="1" w:styleId="TitleChar">
    <w:name w:val="Title Char"/>
    <w:basedOn w:val="DefaultParagraphFont"/>
    <w:link w:val="Title"/>
    <w:rsid w:val="00C00E50"/>
    <w:rPr>
      <w:rFonts w:ascii="Times New Roman" w:eastAsia="Times New Roman" w:hAnsi="Times New Roman" w:cs="Times New Roman"/>
      <w:sz w:val="28"/>
      <w:szCs w:val="20"/>
    </w:rPr>
  </w:style>
  <w:style w:type="character" w:styleId="CommentReference">
    <w:name w:val="annotation reference"/>
    <w:basedOn w:val="DefaultParagraphFont"/>
    <w:semiHidden/>
    <w:rsid w:val="00C00E50"/>
    <w:rPr>
      <w:sz w:val="16"/>
      <w:szCs w:val="16"/>
    </w:rPr>
  </w:style>
  <w:style w:type="paragraph" w:styleId="CommentText">
    <w:name w:val="annotation text"/>
    <w:basedOn w:val="Normal"/>
    <w:link w:val="CommentTextChar"/>
    <w:semiHidden/>
    <w:rsid w:val="00C00E50"/>
  </w:style>
  <w:style w:type="character" w:customStyle="1" w:styleId="CommentTextChar">
    <w:name w:val="Comment Text Char"/>
    <w:basedOn w:val="DefaultParagraphFont"/>
    <w:link w:val="CommentText"/>
    <w:semiHidden/>
    <w:rsid w:val="00C00E5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00E50"/>
    <w:rPr>
      <w:rFonts w:ascii="Tahoma" w:hAnsi="Tahoma" w:cs="Tahoma"/>
      <w:sz w:val="16"/>
      <w:szCs w:val="16"/>
    </w:rPr>
  </w:style>
  <w:style w:type="character" w:customStyle="1" w:styleId="BalloonTextChar">
    <w:name w:val="Balloon Text Char"/>
    <w:basedOn w:val="DefaultParagraphFont"/>
    <w:link w:val="BalloonText"/>
    <w:uiPriority w:val="99"/>
    <w:semiHidden/>
    <w:rsid w:val="00C00E50"/>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9A0711"/>
    <w:rPr>
      <w:b/>
      <w:bCs/>
    </w:rPr>
  </w:style>
  <w:style w:type="character" w:customStyle="1" w:styleId="CommentSubjectChar">
    <w:name w:val="Comment Subject Char"/>
    <w:basedOn w:val="CommentTextChar"/>
    <w:link w:val="CommentSubject"/>
    <w:uiPriority w:val="99"/>
    <w:semiHidden/>
    <w:rsid w:val="009A0711"/>
    <w:rPr>
      <w:rFonts w:ascii="Times New Roman" w:eastAsia="Times New Roman" w:hAnsi="Times New Roman" w:cs="Times New Roman"/>
      <w:b/>
      <w:bCs/>
      <w:sz w:val="20"/>
      <w:szCs w:val="20"/>
    </w:rPr>
  </w:style>
  <w:style w:type="paragraph" w:styleId="BodyText">
    <w:name w:val="Body Text"/>
    <w:basedOn w:val="Normal"/>
    <w:link w:val="BodyTextChar"/>
    <w:rsid w:val="00E85C59"/>
    <w:pPr>
      <w:widowControl w:val="0"/>
      <w:jc w:val="both"/>
    </w:pPr>
    <w:rPr>
      <w:sz w:val="24"/>
      <w:szCs w:val="24"/>
    </w:rPr>
  </w:style>
  <w:style w:type="character" w:customStyle="1" w:styleId="BodyTextChar">
    <w:name w:val="Body Text Char"/>
    <w:basedOn w:val="DefaultParagraphFont"/>
    <w:link w:val="BodyText"/>
    <w:rsid w:val="00E85C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7485033">
      <w:bodyDiv w:val="1"/>
      <w:marLeft w:val="0"/>
      <w:marRight w:val="0"/>
      <w:marTop w:val="0"/>
      <w:marBottom w:val="0"/>
      <w:divBdr>
        <w:top w:val="none" w:sz="0" w:space="0" w:color="auto"/>
        <w:left w:val="none" w:sz="0" w:space="0" w:color="auto"/>
        <w:bottom w:val="none" w:sz="0" w:space="0" w:color="auto"/>
        <w:right w:val="none" w:sz="0" w:space="0" w:color="auto"/>
      </w:divBdr>
    </w:div>
    <w:div w:id="89283765">
      <w:bodyDiv w:val="1"/>
      <w:marLeft w:val="0"/>
      <w:marRight w:val="0"/>
      <w:marTop w:val="0"/>
      <w:marBottom w:val="0"/>
      <w:divBdr>
        <w:top w:val="none" w:sz="0" w:space="0" w:color="auto"/>
        <w:left w:val="none" w:sz="0" w:space="0" w:color="auto"/>
        <w:bottom w:val="none" w:sz="0" w:space="0" w:color="auto"/>
        <w:right w:val="none" w:sz="0" w:space="0" w:color="auto"/>
      </w:divBdr>
    </w:div>
    <w:div w:id="124473301">
      <w:bodyDiv w:val="1"/>
      <w:marLeft w:val="0"/>
      <w:marRight w:val="0"/>
      <w:marTop w:val="0"/>
      <w:marBottom w:val="0"/>
      <w:divBdr>
        <w:top w:val="none" w:sz="0" w:space="0" w:color="auto"/>
        <w:left w:val="none" w:sz="0" w:space="0" w:color="auto"/>
        <w:bottom w:val="none" w:sz="0" w:space="0" w:color="auto"/>
        <w:right w:val="none" w:sz="0" w:space="0" w:color="auto"/>
      </w:divBdr>
    </w:div>
    <w:div w:id="348918923">
      <w:bodyDiv w:val="1"/>
      <w:marLeft w:val="0"/>
      <w:marRight w:val="0"/>
      <w:marTop w:val="0"/>
      <w:marBottom w:val="0"/>
      <w:divBdr>
        <w:top w:val="none" w:sz="0" w:space="0" w:color="auto"/>
        <w:left w:val="none" w:sz="0" w:space="0" w:color="auto"/>
        <w:bottom w:val="none" w:sz="0" w:space="0" w:color="auto"/>
        <w:right w:val="none" w:sz="0" w:space="0" w:color="auto"/>
      </w:divBdr>
    </w:div>
    <w:div w:id="466897001">
      <w:bodyDiv w:val="1"/>
      <w:marLeft w:val="0"/>
      <w:marRight w:val="0"/>
      <w:marTop w:val="0"/>
      <w:marBottom w:val="0"/>
      <w:divBdr>
        <w:top w:val="none" w:sz="0" w:space="0" w:color="auto"/>
        <w:left w:val="none" w:sz="0" w:space="0" w:color="auto"/>
        <w:bottom w:val="none" w:sz="0" w:space="0" w:color="auto"/>
        <w:right w:val="none" w:sz="0" w:space="0" w:color="auto"/>
      </w:divBdr>
    </w:div>
    <w:div w:id="731925355">
      <w:bodyDiv w:val="1"/>
      <w:marLeft w:val="0"/>
      <w:marRight w:val="0"/>
      <w:marTop w:val="0"/>
      <w:marBottom w:val="0"/>
      <w:divBdr>
        <w:top w:val="none" w:sz="0" w:space="0" w:color="auto"/>
        <w:left w:val="none" w:sz="0" w:space="0" w:color="auto"/>
        <w:bottom w:val="none" w:sz="0" w:space="0" w:color="auto"/>
        <w:right w:val="none" w:sz="0" w:space="0" w:color="auto"/>
      </w:divBdr>
    </w:div>
    <w:div w:id="827209271">
      <w:bodyDiv w:val="1"/>
      <w:marLeft w:val="0"/>
      <w:marRight w:val="0"/>
      <w:marTop w:val="0"/>
      <w:marBottom w:val="0"/>
      <w:divBdr>
        <w:top w:val="none" w:sz="0" w:space="0" w:color="auto"/>
        <w:left w:val="none" w:sz="0" w:space="0" w:color="auto"/>
        <w:bottom w:val="none" w:sz="0" w:space="0" w:color="auto"/>
        <w:right w:val="none" w:sz="0" w:space="0" w:color="auto"/>
      </w:divBdr>
    </w:div>
    <w:div w:id="1202478203">
      <w:bodyDiv w:val="1"/>
      <w:marLeft w:val="0"/>
      <w:marRight w:val="0"/>
      <w:marTop w:val="0"/>
      <w:marBottom w:val="0"/>
      <w:divBdr>
        <w:top w:val="none" w:sz="0" w:space="0" w:color="auto"/>
        <w:left w:val="none" w:sz="0" w:space="0" w:color="auto"/>
        <w:bottom w:val="none" w:sz="0" w:space="0" w:color="auto"/>
        <w:right w:val="none" w:sz="0" w:space="0" w:color="auto"/>
      </w:divBdr>
    </w:div>
    <w:div w:id="1230993334">
      <w:bodyDiv w:val="1"/>
      <w:marLeft w:val="0"/>
      <w:marRight w:val="0"/>
      <w:marTop w:val="0"/>
      <w:marBottom w:val="0"/>
      <w:divBdr>
        <w:top w:val="none" w:sz="0" w:space="0" w:color="auto"/>
        <w:left w:val="none" w:sz="0" w:space="0" w:color="auto"/>
        <w:bottom w:val="none" w:sz="0" w:space="0" w:color="auto"/>
        <w:right w:val="none" w:sz="0" w:space="0" w:color="auto"/>
      </w:divBdr>
    </w:div>
    <w:div w:id="1378699883">
      <w:bodyDiv w:val="1"/>
      <w:marLeft w:val="0"/>
      <w:marRight w:val="0"/>
      <w:marTop w:val="0"/>
      <w:marBottom w:val="0"/>
      <w:divBdr>
        <w:top w:val="none" w:sz="0" w:space="0" w:color="auto"/>
        <w:left w:val="none" w:sz="0" w:space="0" w:color="auto"/>
        <w:bottom w:val="none" w:sz="0" w:space="0" w:color="auto"/>
        <w:right w:val="none" w:sz="0" w:space="0" w:color="auto"/>
      </w:divBdr>
    </w:div>
    <w:div w:id="1461146627">
      <w:bodyDiv w:val="1"/>
      <w:marLeft w:val="0"/>
      <w:marRight w:val="0"/>
      <w:marTop w:val="0"/>
      <w:marBottom w:val="0"/>
      <w:divBdr>
        <w:top w:val="none" w:sz="0" w:space="0" w:color="auto"/>
        <w:left w:val="none" w:sz="0" w:space="0" w:color="auto"/>
        <w:bottom w:val="none" w:sz="0" w:space="0" w:color="auto"/>
        <w:right w:val="none" w:sz="0" w:space="0" w:color="auto"/>
      </w:divBdr>
    </w:div>
    <w:div w:id="1469084396">
      <w:bodyDiv w:val="1"/>
      <w:marLeft w:val="0"/>
      <w:marRight w:val="0"/>
      <w:marTop w:val="0"/>
      <w:marBottom w:val="0"/>
      <w:divBdr>
        <w:top w:val="none" w:sz="0" w:space="0" w:color="auto"/>
        <w:left w:val="none" w:sz="0" w:space="0" w:color="auto"/>
        <w:bottom w:val="none" w:sz="0" w:space="0" w:color="auto"/>
        <w:right w:val="none" w:sz="0" w:space="0" w:color="auto"/>
      </w:divBdr>
    </w:div>
    <w:div w:id="1791167867">
      <w:bodyDiv w:val="1"/>
      <w:marLeft w:val="0"/>
      <w:marRight w:val="0"/>
      <w:marTop w:val="0"/>
      <w:marBottom w:val="0"/>
      <w:divBdr>
        <w:top w:val="none" w:sz="0" w:space="0" w:color="auto"/>
        <w:left w:val="none" w:sz="0" w:space="0" w:color="auto"/>
        <w:bottom w:val="none" w:sz="0" w:space="0" w:color="auto"/>
        <w:right w:val="none" w:sz="0" w:space="0" w:color="auto"/>
      </w:divBdr>
    </w:div>
    <w:div w:id="1841307416">
      <w:bodyDiv w:val="1"/>
      <w:marLeft w:val="0"/>
      <w:marRight w:val="0"/>
      <w:marTop w:val="0"/>
      <w:marBottom w:val="0"/>
      <w:divBdr>
        <w:top w:val="none" w:sz="0" w:space="0" w:color="auto"/>
        <w:left w:val="none" w:sz="0" w:space="0" w:color="auto"/>
        <w:bottom w:val="none" w:sz="0" w:space="0" w:color="auto"/>
        <w:right w:val="none" w:sz="0" w:space="0" w:color="auto"/>
      </w:divBdr>
    </w:div>
    <w:div w:id="1899633545">
      <w:bodyDiv w:val="1"/>
      <w:marLeft w:val="0"/>
      <w:marRight w:val="0"/>
      <w:marTop w:val="0"/>
      <w:marBottom w:val="0"/>
      <w:divBdr>
        <w:top w:val="none" w:sz="0" w:space="0" w:color="auto"/>
        <w:left w:val="none" w:sz="0" w:space="0" w:color="auto"/>
        <w:bottom w:val="none" w:sz="0" w:space="0" w:color="auto"/>
        <w:right w:val="none" w:sz="0" w:space="0" w:color="auto"/>
      </w:divBdr>
    </w:div>
    <w:div w:id="1933199068">
      <w:bodyDiv w:val="1"/>
      <w:marLeft w:val="0"/>
      <w:marRight w:val="0"/>
      <w:marTop w:val="0"/>
      <w:marBottom w:val="0"/>
      <w:divBdr>
        <w:top w:val="none" w:sz="0" w:space="0" w:color="auto"/>
        <w:left w:val="none" w:sz="0" w:space="0" w:color="auto"/>
        <w:bottom w:val="none" w:sz="0" w:space="0" w:color="auto"/>
        <w:right w:val="none" w:sz="0" w:space="0" w:color="auto"/>
      </w:divBdr>
    </w:div>
    <w:div w:id="1962422508">
      <w:bodyDiv w:val="1"/>
      <w:marLeft w:val="0"/>
      <w:marRight w:val="0"/>
      <w:marTop w:val="0"/>
      <w:marBottom w:val="0"/>
      <w:divBdr>
        <w:top w:val="none" w:sz="0" w:space="0" w:color="auto"/>
        <w:left w:val="none" w:sz="0" w:space="0" w:color="auto"/>
        <w:bottom w:val="none" w:sz="0" w:space="0" w:color="auto"/>
        <w:right w:val="none" w:sz="0" w:space="0" w:color="auto"/>
      </w:divBdr>
    </w:div>
    <w:div w:id="2057704269">
      <w:bodyDiv w:val="1"/>
      <w:marLeft w:val="0"/>
      <w:marRight w:val="0"/>
      <w:marTop w:val="0"/>
      <w:marBottom w:val="0"/>
      <w:divBdr>
        <w:top w:val="none" w:sz="0" w:space="0" w:color="auto"/>
        <w:left w:val="none" w:sz="0" w:space="0" w:color="auto"/>
        <w:bottom w:val="none" w:sz="0" w:space="0" w:color="auto"/>
        <w:right w:val="none" w:sz="0" w:space="0" w:color="auto"/>
      </w:divBdr>
    </w:div>
    <w:div w:id="209558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emf"/><Relationship Id="rId19" Type="http://schemas.openxmlformats.org/officeDocument/2006/relationships/image" Target="media/image13.png"/><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media/image16.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1843</Words>
  <Characters>10510</Characters>
  <Application>Microsoft Office Word</Application>
  <DocSecurity>0</DocSecurity>
  <Lines>87</Lines>
  <Paragraphs>24</Paragraphs>
  <ScaleCrop>false</ScaleCrop>
  <LinksUpToDate>false</LinksUpToDate>
  <CharactersWithSpaces>12329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2013-01-30T16:49:00Z</dcterms:created>
  <dcterms:modified xsi:type="dcterms:W3CDTF">2013-01-30T16:50:00Z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